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0A" w:rsidRPr="00362440" w:rsidRDefault="00F3660A" w:rsidP="00F3660A">
      <w:pPr>
        <w:jc w:val="center"/>
        <w:rPr>
          <w:rFonts w:ascii="Tahoma" w:hAnsi="Tahoma" w:cs="Tahoma"/>
          <w:b/>
          <w:bCs/>
          <w:sz w:val="28"/>
        </w:rPr>
      </w:pPr>
      <w:r w:rsidRPr="00362440">
        <w:rPr>
          <w:rFonts w:ascii="Tahoma" w:hAnsi="Tahoma" w:cs="Tahoma"/>
          <w:b/>
          <w:bCs/>
          <w:sz w:val="28"/>
        </w:rPr>
        <w:t xml:space="preserve">CIRCULAR Núm. </w:t>
      </w:r>
      <w:r>
        <w:rPr>
          <w:rFonts w:ascii="Tahoma" w:hAnsi="Tahoma" w:cs="Tahoma"/>
          <w:b/>
          <w:bCs/>
          <w:sz w:val="28"/>
        </w:rPr>
        <w:t>40</w:t>
      </w:r>
      <w:r w:rsidRPr="00362440">
        <w:rPr>
          <w:rFonts w:ascii="Tahoma" w:hAnsi="Tahoma" w:cs="Tahoma"/>
          <w:b/>
          <w:bCs/>
          <w:sz w:val="28"/>
        </w:rPr>
        <w:t>/CJCAM/SEJEC/</w:t>
      </w:r>
      <w:r>
        <w:rPr>
          <w:rFonts w:ascii="Tahoma" w:hAnsi="Tahoma" w:cs="Tahoma"/>
          <w:b/>
          <w:bCs/>
          <w:sz w:val="28"/>
        </w:rPr>
        <w:t>20-2021</w:t>
      </w:r>
    </w:p>
    <w:p w:rsidR="00F3660A" w:rsidRPr="00362440" w:rsidRDefault="00F3660A" w:rsidP="00F3660A">
      <w:pPr>
        <w:jc w:val="center"/>
        <w:rPr>
          <w:rFonts w:ascii="Tahoma" w:hAnsi="Tahoma" w:cs="Tahoma"/>
          <w:b/>
          <w:sz w:val="20"/>
          <w:szCs w:val="16"/>
          <w:lang w:val="es-MX"/>
        </w:rPr>
      </w:pPr>
    </w:p>
    <w:p w:rsidR="00F3660A" w:rsidRPr="00362440" w:rsidRDefault="00F3660A" w:rsidP="00F3660A">
      <w:pPr>
        <w:tabs>
          <w:tab w:val="left" w:pos="851"/>
          <w:tab w:val="left" w:leader="dot" w:pos="7655"/>
        </w:tabs>
        <w:ind w:left="5529"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F3660A" w:rsidRPr="00362440" w:rsidRDefault="00F3660A" w:rsidP="00F3660A">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F3660A" w:rsidRPr="00362440" w:rsidRDefault="00F3660A" w:rsidP="00F3660A">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3660A" w:rsidRPr="00362440" w:rsidRDefault="00F3660A" w:rsidP="00F3660A">
      <w:pPr>
        <w:ind w:right="-376"/>
        <w:jc w:val="both"/>
        <w:rPr>
          <w:rFonts w:ascii="Tahoma" w:eastAsia="Calibri" w:hAnsi="Tahoma" w:cs="Tahoma"/>
          <w:bCs/>
          <w:lang w:val="es-MX"/>
        </w:rPr>
      </w:pPr>
    </w:p>
    <w:p w:rsidR="00F3660A" w:rsidRDefault="004D6AF2" w:rsidP="00F3660A">
      <w:pPr>
        <w:ind w:right="-376"/>
        <w:jc w:val="both"/>
        <w:rPr>
          <w:rFonts w:ascii="Tahoma" w:eastAsia="Calibri" w:hAnsi="Tahoma" w:cs="Tahoma"/>
          <w:bCs/>
          <w:lang w:val="es-MX"/>
        </w:rPr>
      </w:pPr>
      <w:r w:rsidRPr="004D6AF2">
        <w:rPr>
          <w:rFonts w:ascii="Tahoma" w:eastAsia="Calibri" w:hAnsi="Tahoma" w:cs="Tahoma"/>
          <w:bCs/>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Pr>
          <w:rFonts w:ascii="Tahoma" w:eastAsia="Calibri" w:hAnsi="Tahoma" w:cs="Tahoma"/>
          <w:bCs/>
          <w:lang w:val="es-MX"/>
        </w:rPr>
        <w:t>25</w:t>
      </w:r>
      <w:r w:rsidRPr="004D6AF2">
        <w:rPr>
          <w:rFonts w:ascii="Tahoma" w:eastAsia="Calibri" w:hAnsi="Tahoma" w:cs="Tahoma"/>
          <w:bCs/>
          <w:lang w:val="es-MX"/>
        </w:rPr>
        <w:t xml:space="preserve"> de </w:t>
      </w:r>
      <w:r>
        <w:rPr>
          <w:rFonts w:ascii="Tahoma" w:eastAsia="Calibri" w:hAnsi="Tahoma" w:cs="Tahoma"/>
          <w:bCs/>
          <w:lang w:val="es-MX"/>
        </w:rPr>
        <w:t>noviembre</w:t>
      </w:r>
      <w:r w:rsidRPr="004D6AF2">
        <w:rPr>
          <w:rFonts w:ascii="Tahoma" w:eastAsia="Calibri" w:hAnsi="Tahoma" w:cs="Tahoma"/>
          <w:bCs/>
          <w:lang w:val="es-MX"/>
        </w:rPr>
        <w:t xml:space="preserve"> de 2020, </w:t>
      </w:r>
      <w:r w:rsidRPr="004D6AF2">
        <w:rPr>
          <w:rFonts w:ascii="Tahoma" w:eastAsia="Calibri" w:hAnsi="Tahoma" w:cs="Tahoma"/>
          <w:bCs/>
          <w:lang w:val="es-ES"/>
        </w:rPr>
        <w:t>comunica para los efectos correspondientes, el contenido del oficio</w:t>
      </w:r>
      <w:r w:rsidR="00F3660A">
        <w:rPr>
          <w:rFonts w:ascii="Tahoma" w:eastAsia="Calibri" w:hAnsi="Tahoma" w:cs="Tahoma"/>
          <w:bCs/>
          <w:lang w:val="es-MX"/>
        </w:rPr>
        <w:t xml:space="preserve"> </w:t>
      </w:r>
      <w:r w:rsidR="00F3660A">
        <w:rPr>
          <w:rFonts w:ascii="Tahoma" w:eastAsia="Calibri" w:hAnsi="Tahoma" w:cs="Tahoma"/>
          <w:b/>
          <w:bCs/>
          <w:lang w:val="es-MX"/>
        </w:rPr>
        <w:t>222/SGA/P-A/20-2021,</w:t>
      </w:r>
      <w:r w:rsidR="00F3660A">
        <w:rPr>
          <w:rFonts w:ascii="Tahoma" w:eastAsia="Calibri" w:hAnsi="Tahoma" w:cs="Tahoma"/>
          <w:bCs/>
          <w:lang w:val="es-MX"/>
        </w:rPr>
        <w:t xml:space="preserve"> de fecha 17 de noviembre de 2020, suscrito por la Maestra Jaqueline Estrella Puc, Secretaria General de Acuerdos del Honorable Tribunal Superior de Justicia</w:t>
      </w:r>
      <w:r w:rsidR="00D63FCF">
        <w:rPr>
          <w:rFonts w:ascii="Tahoma" w:eastAsia="Calibri" w:hAnsi="Tahoma" w:cs="Tahoma"/>
          <w:bCs/>
          <w:lang w:val="es-MX"/>
        </w:rPr>
        <w:t xml:space="preserve"> del Estado,</w:t>
      </w:r>
      <w:r w:rsidR="00F3660A">
        <w:rPr>
          <w:rFonts w:ascii="Tahoma" w:eastAsia="Calibri" w:hAnsi="Tahoma" w:cs="Tahoma"/>
          <w:bCs/>
          <w:lang w:val="es-MX"/>
        </w:rPr>
        <w:t xml:space="preserve"> y </w:t>
      </w:r>
      <w:r w:rsidR="00F3660A" w:rsidRPr="00362440">
        <w:rPr>
          <w:rFonts w:ascii="Tahoma" w:eastAsia="Calibri" w:hAnsi="Tahoma" w:cs="Tahoma"/>
          <w:bCs/>
          <w:lang w:val="es-MX"/>
        </w:rPr>
        <w:t xml:space="preserve">que </w:t>
      </w:r>
      <w:r w:rsidR="00F3660A">
        <w:rPr>
          <w:rFonts w:ascii="Tahoma" w:eastAsia="Calibri" w:hAnsi="Tahoma" w:cs="Tahoma"/>
          <w:bCs/>
          <w:lang w:val="es-MX"/>
        </w:rPr>
        <w:t xml:space="preserve">es del tenor </w:t>
      </w:r>
      <w:r>
        <w:rPr>
          <w:rFonts w:ascii="Tahoma" w:eastAsia="Calibri" w:hAnsi="Tahoma" w:cs="Tahoma"/>
          <w:bCs/>
          <w:lang w:val="es-MX"/>
        </w:rPr>
        <w:t xml:space="preserve">literal </w:t>
      </w:r>
      <w:r w:rsidR="00F3660A" w:rsidRPr="00362440">
        <w:rPr>
          <w:rFonts w:ascii="Tahoma" w:eastAsia="Calibri" w:hAnsi="Tahoma" w:cs="Tahoma"/>
          <w:bCs/>
        </w:rPr>
        <w:t>siguiente:</w:t>
      </w:r>
    </w:p>
    <w:p w:rsidR="00F3660A" w:rsidRPr="00362440" w:rsidRDefault="00F3660A" w:rsidP="00F3660A">
      <w:pPr>
        <w:ind w:right="-376"/>
        <w:jc w:val="both"/>
        <w:rPr>
          <w:rFonts w:ascii="Tahoma" w:eastAsia="Calibri" w:hAnsi="Tahoma" w:cs="Tahoma"/>
          <w:bCs/>
          <w:lang w:val="es-MX"/>
        </w:rPr>
      </w:pPr>
    </w:p>
    <w:p w:rsidR="00C82C27" w:rsidRDefault="00F3660A" w:rsidP="004D6AF2">
      <w:pPr>
        <w:pStyle w:val="Textodeglobo"/>
        <w:tabs>
          <w:tab w:val="left" w:pos="426"/>
          <w:tab w:val="left" w:pos="709"/>
          <w:tab w:val="left" w:pos="851"/>
          <w:tab w:val="left" w:pos="1276"/>
          <w:tab w:val="left" w:leader="dot" w:pos="7655"/>
        </w:tabs>
        <w:ind w:left="284" w:right="-141"/>
        <w:jc w:val="both"/>
        <w:rPr>
          <w:rFonts w:ascii="Tahoma" w:hAnsi="Tahoma" w:cs="Tahoma"/>
          <w:sz w:val="21"/>
          <w:szCs w:val="21"/>
          <w:lang w:val="es-MX"/>
        </w:rPr>
      </w:pPr>
      <w:r>
        <w:rPr>
          <w:rFonts w:ascii="Tahoma" w:hAnsi="Tahoma" w:cs="Tahoma"/>
          <w:sz w:val="21"/>
          <w:szCs w:val="21"/>
          <w:lang w:val="es-MX"/>
        </w:rPr>
        <w:t>“…</w:t>
      </w:r>
      <w:r w:rsidRPr="00F3660A">
        <w:rPr>
          <w:rFonts w:ascii="Tahoma" w:hAnsi="Tahoma" w:cs="Tahoma"/>
          <w:sz w:val="21"/>
          <w:szCs w:val="21"/>
          <w:lang w:val="es-MX"/>
        </w:rPr>
        <w:t xml:space="preserve">De conformidad con el artículo 44, fracción IV de la Ley Orgánica del Poder Judicial del Estado, le comunico para su conocimiento y efectos legales correspondientes que en </w:t>
      </w:r>
      <w:r w:rsidRPr="00F3660A">
        <w:rPr>
          <w:rFonts w:ascii="Tahoma" w:hAnsi="Tahoma" w:cs="Tahoma"/>
          <w:sz w:val="21"/>
          <w:szCs w:val="21"/>
          <w:lang w:val="es-ES_tradnl"/>
        </w:rPr>
        <w:t>Sesi</w:t>
      </w:r>
      <w:proofErr w:type="spellStart"/>
      <w:r w:rsidRPr="00F3660A">
        <w:rPr>
          <w:rFonts w:ascii="Tahoma" w:hAnsi="Tahoma" w:cs="Tahoma"/>
          <w:sz w:val="21"/>
          <w:szCs w:val="21"/>
          <w:lang w:val="es-MX"/>
        </w:rPr>
        <w:t>ón</w:t>
      </w:r>
      <w:proofErr w:type="spellEnd"/>
      <w:r w:rsidRPr="00F3660A">
        <w:rPr>
          <w:rFonts w:ascii="Tahoma" w:hAnsi="Tahoma" w:cs="Tahoma"/>
          <w:sz w:val="21"/>
          <w:szCs w:val="21"/>
          <w:lang w:val="es-MX"/>
        </w:rPr>
        <w:t xml:space="preserve"> Ordinaria</w:t>
      </w:r>
      <w:r w:rsidRPr="00F3660A">
        <w:rPr>
          <w:rFonts w:ascii="Tahoma" w:hAnsi="Tahoma" w:cs="Tahoma"/>
          <w:sz w:val="21"/>
          <w:szCs w:val="21"/>
          <w:lang w:val="es-ES_tradnl"/>
        </w:rPr>
        <w:t xml:space="preserve">, verificada </w:t>
      </w:r>
      <w:r w:rsidRPr="00F3660A">
        <w:rPr>
          <w:rFonts w:ascii="Tahoma" w:hAnsi="Tahoma" w:cs="Tahoma"/>
          <w:sz w:val="21"/>
          <w:szCs w:val="21"/>
          <w:lang w:val="es-MX"/>
        </w:rPr>
        <w:t>el diecisiete de noviembre del año dos mil veinte</w:t>
      </w:r>
      <w:r w:rsidRPr="00F3660A">
        <w:rPr>
          <w:rFonts w:ascii="Tahoma" w:hAnsi="Tahoma" w:cs="Tahoma"/>
          <w:sz w:val="21"/>
          <w:szCs w:val="21"/>
          <w:lang w:val="es-ES_tradnl"/>
        </w:rPr>
        <w:t xml:space="preserve">, </w:t>
      </w:r>
      <w:r w:rsidRPr="00F3660A">
        <w:rPr>
          <w:rFonts w:ascii="Tahoma" w:hAnsi="Tahoma" w:cs="Tahoma"/>
          <w:sz w:val="21"/>
          <w:szCs w:val="21"/>
          <w:lang w:val="es-MX"/>
        </w:rPr>
        <w:t>el Pleno del Honorable Tribunal Superior de Justicia del Estado aprobó el siguiente:</w:t>
      </w:r>
      <w:r>
        <w:rPr>
          <w:rFonts w:ascii="Tahoma" w:hAnsi="Tahoma" w:cs="Tahoma"/>
          <w:sz w:val="21"/>
          <w:szCs w:val="21"/>
          <w:lang w:val="es-MX"/>
        </w:rPr>
        <w:t xml:space="preserve"> - - - - - - - - - - - - - - </w:t>
      </w:r>
      <w:r w:rsidR="004D6AF2">
        <w:rPr>
          <w:rFonts w:ascii="Tahoma" w:hAnsi="Tahoma" w:cs="Tahoma"/>
          <w:sz w:val="21"/>
          <w:szCs w:val="21"/>
          <w:lang w:val="es-MX"/>
        </w:rPr>
        <w:t xml:space="preserve">- - - - - - - - </w:t>
      </w:r>
    </w:p>
    <w:p w:rsidR="00967918" w:rsidRDefault="00967918" w:rsidP="004D6AF2">
      <w:pPr>
        <w:pStyle w:val="Textodeglobo"/>
        <w:tabs>
          <w:tab w:val="left" w:pos="426"/>
          <w:tab w:val="left" w:pos="709"/>
          <w:tab w:val="left" w:pos="851"/>
          <w:tab w:val="left" w:pos="1276"/>
          <w:tab w:val="left" w:leader="dot" w:pos="7655"/>
        </w:tabs>
        <w:ind w:left="284" w:right="-141"/>
        <w:jc w:val="both"/>
        <w:rPr>
          <w:rFonts w:ascii="Tahoma" w:hAnsi="Tahoma" w:cs="Tahoma"/>
          <w:sz w:val="21"/>
          <w:szCs w:val="21"/>
          <w:lang w:val="es-MX"/>
        </w:rPr>
      </w:pPr>
    </w:p>
    <w:p w:rsidR="00734962" w:rsidRPr="00FC1B19" w:rsidRDefault="00734962" w:rsidP="004D6AF2">
      <w:pPr>
        <w:pStyle w:val="Textoindependiente21"/>
        <w:tabs>
          <w:tab w:val="left" w:pos="284"/>
          <w:tab w:val="left" w:pos="851"/>
          <w:tab w:val="left" w:pos="3780"/>
        </w:tabs>
        <w:ind w:left="284" w:right="-141"/>
        <w:rPr>
          <w:rFonts w:ascii="Tahoma" w:hAnsi="Tahoma" w:cs="Tahoma"/>
          <w:sz w:val="21"/>
          <w:szCs w:val="21"/>
          <w:lang w:val="es-MX"/>
        </w:rPr>
      </w:pPr>
      <w:r w:rsidRPr="00FC1B19">
        <w:rPr>
          <w:rFonts w:ascii="Tahoma" w:hAnsi="Tahoma" w:cs="Tahoma"/>
          <w:sz w:val="21"/>
          <w:szCs w:val="21"/>
          <w:lang w:val="es-MX"/>
        </w:rPr>
        <w:t xml:space="preserve">ACUERDO GENERAL NÚMERO 01/PTSJ/20-2021 DEL HONORABLE TRIBUNAL SUPERIOR DE JUSTICIA DEL ESTADO, QUE APRUEBA LA RELACIÓN DEL PERSONAL QUE SE QUEDARÁ DE GUARDIA DURANTE EL SEGUNDO PERIODO VACACIONAL DEL AÑO DOS MIL VEINTE. - - - - - - - - - - - - - - - - </w:t>
      </w:r>
      <w:r>
        <w:rPr>
          <w:rFonts w:ascii="Tahoma" w:hAnsi="Tahoma" w:cs="Tahoma"/>
          <w:sz w:val="21"/>
          <w:szCs w:val="21"/>
          <w:lang w:val="es-MX"/>
        </w:rPr>
        <w:t xml:space="preserve">- - - - - - - - - - - - </w:t>
      </w:r>
      <w:r w:rsidR="004D6AF2">
        <w:rPr>
          <w:rFonts w:ascii="Tahoma" w:hAnsi="Tahoma" w:cs="Tahoma"/>
          <w:sz w:val="21"/>
          <w:szCs w:val="21"/>
          <w:lang w:val="es-MX"/>
        </w:rPr>
        <w:t xml:space="preserve">- - - - - - - - - - - </w:t>
      </w:r>
    </w:p>
    <w:p w:rsidR="00734962" w:rsidRPr="00FC1B19" w:rsidRDefault="00734962" w:rsidP="004D6AF2">
      <w:pPr>
        <w:pStyle w:val="Textoindependiente21"/>
        <w:tabs>
          <w:tab w:val="left" w:pos="284"/>
          <w:tab w:val="left" w:pos="851"/>
          <w:tab w:val="left" w:pos="3780"/>
        </w:tabs>
        <w:ind w:left="284" w:right="-141"/>
        <w:rPr>
          <w:rFonts w:ascii="Tahoma" w:hAnsi="Tahoma" w:cs="Tahoma"/>
          <w:sz w:val="21"/>
          <w:szCs w:val="21"/>
          <w:lang w:val="es-MX"/>
        </w:rPr>
      </w:pPr>
    </w:p>
    <w:p w:rsidR="00734962" w:rsidRPr="00FC1B19" w:rsidRDefault="00734962" w:rsidP="004D6AF2">
      <w:pPr>
        <w:pStyle w:val="Textoindependiente21"/>
        <w:tabs>
          <w:tab w:val="left" w:pos="284"/>
          <w:tab w:val="left" w:pos="851"/>
          <w:tab w:val="left" w:pos="3780"/>
        </w:tabs>
        <w:ind w:left="284" w:right="-141"/>
        <w:rPr>
          <w:rFonts w:ascii="Tahoma" w:hAnsi="Tahoma" w:cs="Tahoma"/>
          <w:sz w:val="21"/>
          <w:szCs w:val="21"/>
          <w:lang w:val="es-MX"/>
        </w:rPr>
      </w:pPr>
      <w:r w:rsidRPr="00FC1B19">
        <w:rPr>
          <w:rFonts w:ascii="Tahoma" w:hAnsi="Tahoma" w:cs="Tahoma"/>
          <w:sz w:val="21"/>
          <w:szCs w:val="21"/>
          <w:lang w:val="es-MX"/>
        </w:rPr>
        <w:t xml:space="preserve">Se quedarán de guardia del veintiuno de diciembre del año dos mil veinte al cuatro de enero del año dos mil veintiuno, los siguientes servidores públicos: - - </w:t>
      </w:r>
      <w:r w:rsidR="004D6AF2">
        <w:rPr>
          <w:rFonts w:ascii="Tahoma" w:hAnsi="Tahoma" w:cs="Tahoma"/>
          <w:sz w:val="21"/>
          <w:szCs w:val="21"/>
          <w:lang w:val="es-MX"/>
        </w:rPr>
        <w:t xml:space="preserve">- - - - - - - </w:t>
      </w:r>
    </w:p>
    <w:p w:rsidR="00734962" w:rsidRPr="00FC1B19" w:rsidRDefault="00734962" w:rsidP="004D6AF2">
      <w:pPr>
        <w:pStyle w:val="Textoindependiente21"/>
        <w:tabs>
          <w:tab w:val="left" w:pos="284"/>
          <w:tab w:val="left" w:pos="851"/>
          <w:tab w:val="left" w:pos="3780"/>
        </w:tabs>
        <w:ind w:left="284" w:right="-141"/>
        <w:rPr>
          <w:rFonts w:ascii="Tahoma" w:hAnsi="Tahoma" w:cs="Tahoma"/>
          <w:color w:val="FFFFFF"/>
          <w:sz w:val="21"/>
          <w:szCs w:val="21"/>
          <w:lang w:val="es-MX"/>
        </w:rPr>
      </w:pPr>
    </w:p>
    <w:p w:rsidR="00734962" w:rsidRPr="00FC1B19" w:rsidRDefault="00734962" w:rsidP="004D6AF2">
      <w:pPr>
        <w:tabs>
          <w:tab w:val="left" w:pos="284"/>
          <w:tab w:val="left" w:pos="3780"/>
        </w:tabs>
        <w:ind w:left="284" w:right="-141"/>
        <w:jc w:val="both"/>
        <w:rPr>
          <w:rFonts w:ascii="Tahoma" w:hAnsi="Tahoma" w:cs="Tahoma"/>
          <w:sz w:val="21"/>
          <w:szCs w:val="21"/>
          <w:lang w:val="es-MX"/>
        </w:rPr>
      </w:pPr>
      <w:r w:rsidRPr="00FC1B19">
        <w:rPr>
          <w:rFonts w:ascii="Tahoma" w:hAnsi="Tahoma" w:cs="Tahoma"/>
          <w:b/>
          <w:sz w:val="21"/>
          <w:szCs w:val="21"/>
          <w:u w:val="single"/>
          <w:lang w:val="es-MX"/>
        </w:rPr>
        <w:t>PRESIDENCIA DEL HONORABLE TRIBUNAL SUPERIOR DE JUSTICIA DEL ESTADO:</w:t>
      </w:r>
      <w:r w:rsidRPr="00FC1B19">
        <w:rPr>
          <w:rFonts w:ascii="Tahoma" w:hAnsi="Tahoma" w:cs="Tahoma"/>
          <w:sz w:val="21"/>
          <w:szCs w:val="21"/>
          <w:lang w:val="es-MX"/>
        </w:rPr>
        <w:t xml:space="preserve"> </w:t>
      </w:r>
    </w:p>
    <w:p w:rsidR="00734962" w:rsidRPr="00FC1B19" w:rsidRDefault="00734962" w:rsidP="004D6AF2">
      <w:pPr>
        <w:tabs>
          <w:tab w:val="left" w:pos="284"/>
          <w:tab w:val="left" w:pos="3780"/>
        </w:tabs>
        <w:ind w:left="284" w:right="-141"/>
        <w:jc w:val="both"/>
        <w:rPr>
          <w:rFonts w:ascii="Tahoma" w:hAnsi="Tahoma" w:cs="Tahoma"/>
          <w:sz w:val="21"/>
          <w:szCs w:val="21"/>
          <w:lang w:val="es-MX"/>
        </w:rPr>
      </w:pPr>
      <w:r w:rsidRPr="00FC1B19">
        <w:rPr>
          <w:rFonts w:ascii="Tahoma" w:hAnsi="Tahoma" w:cs="Tahoma"/>
          <w:sz w:val="21"/>
          <w:szCs w:val="21"/>
          <w:lang w:val="es-MX"/>
        </w:rPr>
        <w:t>Licenciado Miguel Ángel Chuc López. Magistrado Presidente del Honorable Tribunal Superior de Justicia y del Consejo de la Judicatura del Estado.</w:t>
      </w:r>
    </w:p>
    <w:p w:rsidR="00734962" w:rsidRPr="00FC1B19" w:rsidRDefault="00734962" w:rsidP="004D6AF2">
      <w:pPr>
        <w:tabs>
          <w:tab w:val="left" w:pos="284"/>
          <w:tab w:val="left" w:pos="3780"/>
        </w:tabs>
        <w:ind w:left="284" w:right="-141"/>
        <w:jc w:val="both"/>
        <w:rPr>
          <w:rFonts w:ascii="Tahoma" w:hAnsi="Tahoma" w:cs="Tahoma"/>
          <w:sz w:val="21"/>
          <w:szCs w:val="21"/>
          <w:lang w:val="es-MX"/>
        </w:rPr>
      </w:pPr>
      <w:r w:rsidRPr="00FC1B19">
        <w:rPr>
          <w:rFonts w:ascii="Tahoma" w:hAnsi="Tahoma" w:cs="Tahoma"/>
          <w:sz w:val="21"/>
          <w:szCs w:val="21"/>
          <w:lang w:val="es-MX"/>
        </w:rPr>
        <w:t>Maestro Milton Javier García Illescas. Secretario Proyectista de Sala.</w:t>
      </w:r>
    </w:p>
    <w:p w:rsidR="00734962" w:rsidRPr="00FC1B19" w:rsidRDefault="00734962" w:rsidP="004D6AF2">
      <w:pPr>
        <w:tabs>
          <w:tab w:val="left" w:pos="284"/>
          <w:tab w:val="left" w:pos="3780"/>
        </w:tabs>
        <w:ind w:left="284" w:right="-141"/>
        <w:jc w:val="both"/>
        <w:rPr>
          <w:rFonts w:ascii="Tahoma" w:hAnsi="Tahoma" w:cs="Tahoma"/>
          <w:sz w:val="21"/>
          <w:szCs w:val="21"/>
          <w:lang w:val="es-MX"/>
        </w:rPr>
      </w:pPr>
      <w:r w:rsidRPr="00FC1B19">
        <w:rPr>
          <w:rFonts w:ascii="Tahoma" w:hAnsi="Tahoma" w:cs="Tahoma"/>
          <w:sz w:val="21"/>
          <w:szCs w:val="21"/>
          <w:lang w:val="es-MX"/>
        </w:rPr>
        <w:t>Licenciado Juan José Trinidad Güemes. Jefe de Área “A”.</w:t>
      </w:r>
    </w:p>
    <w:p w:rsidR="00734962" w:rsidRPr="00FC1B19" w:rsidRDefault="00734962" w:rsidP="004D6AF2">
      <w:pPr>
        <w:tabs>
          <w:tab w:val="left" w:pos="284"/>
          <w:tab w:val="left" w:pos="3780"/>
        </w:tabs>
        <w:ind w:left="284" w:right="-141"/>
        <w:jc w:val="both"/>
        <w:rPr>
          <w:rFonts w:ascii="Tahoma" w:hAnsi="Tahoma" w:cs="Tahoma"/>
          <w:sz w:val="21"/>
          <w:szCs w:val="21"/>
          <w:lang w:val="es-MX"/>
        </w:rPr>
      </w:pPr>
      <w:r w:rsidRPr="00FC1B19">
        <w:rPr>
          <w:rFonts w:ascii="Tahoma" w:hAnsi="Tahoma" w:cs="Tahoma"/>
          <w:sz w:val="21"/>
          <w:szCs w:val="21"/>
          <w:lang w:val="es-MX"/>
        </w:rPr>
        <w:t xml:space="preserve">Ciudadano Albino del Jesús </w:t>
      </w:r>
      <w:proofErr w:type="spellStart"/>
      <w:r w:rsidRPr="00FC1B19">
        <w:rPr>
          <w:rFonts w:ascii="Tahoma" w:hAnsi="Tahoma" w:cs="Tahoma"/>
          <w:sz w:val="21"/>
          <w:szCs w:val="21"/>
          <w:lang w:val="es-MX"/>
        </w:rPr>
        <w:t>Noh</w:t>
      </w:r>
      <w:proofErr w:type="spellEnd"/>
      <w:r w:rsidRPr="00FC1B19">
        <w:rPr>
          <w:rFonts w:ascii="Tahoma" w:hAnsi="Tahoma" w:cs="Tahoma"/>
          <w:sz w:val="21"/>
          <w:szCs w:val="21"/>
          <w:lang w:val="es-MX"/>
        </w:rPr>
        <w:t xml:space="preserve"> Escobar. Auxiliar Técnico “D”.</w:t>
      </w:r>
    </w:p>
    <w:p w:rsidR="00734962" w:rsidRPr="00FC1B19" w:rsidRDefault="00734962" w:rsidP="004D6AF2">
      <w:pPr>
        <w:tabs>
          <w:tab w:val="left" w:pos="284"/>
          <w:tab w:val="left" w:pos="3780"/>
        </w:tabs>
        <w:ind w:left="284" w:right="-141"/>
        <w:jc w:val="both"/>
        <w:rPr>
          <w:rFonts w:ascii="Tahoma" w:hAnsi="Tahoma" w:cs="Tahoma"/>
          <w:sz w:val="21"/>
          <w:szCs w:val="21"/>
          <w:lang w:val="es-MX"/>
        </w:rPr>
      </w:pPr>
      <w:r w:rsidRPr="00FC1B19">
        <w:rPr>
          <w:rFonts w:ascii="Tahoma" w:hAnsi="Tahoma" w:cs="Tahoma"/>
          <w:sz w:val="21"/>
          <w:szCs w:val="21"/>
          <w:lang w:val="es-MX"/>
        </w:rPr>
        <w:t xml:space="preserve">Ciudadano Joaquín de Jesús Vázquez </w:t>
      </w:r>
      <w:proofErr w:type="spellStart"/>
      <w:r w:rsidRPr="00FC1B19">
        <w:rPr>
          <w:rFonts w:ascii="Tahoma" w:hAnsi="Tahoma" w:cs="Tahoma"/>
          <w:sz w:val="21"/>
          <w:szCs w:val="21"/>
          <w:lang w:val="es-MX"/>
        </w:rPr>
        <w:t>Vázquez</w:t>
      </w:r>
      <w:proofErr w:type="spellEnd"/>
      <w:r w:rsidRPr="00FC1B19">
        <w:rPr>
          <w:rFonts w:ascii="Tahoma" w:hAnsi="Tahoma" w:cs="Tahoma"/>
          <w:sz w:val="21"/>
          <w:szCs w:val="21"/>
          <w:lang w:val="es-MX"/>
        </w:rPr>
        <w:t>. Auxiliar Administrativo “C” Polivalente.</w:t>
      </w:r>
    </w:p>
    <w:p w:rsidR="00734962" w:rsidRPr="00FC1B19" w:rsidRDefault="00734962" w:rsidP="004D6AF2">
      <w:pPr>
        <w:tabs>
          <w:tab w:val="left" w:pos="284"/>
          <w:tab w:val="left" w:pos="3780"/>
        </w:tabs>
        <w:ind w:left="284" w:right="-141"/>
        <w:jc w:val="both"/>
        <w:rPr>
          <w:rFonts w:ascii="Tahoma" w:hAnsi="Tahoma" w:cs="Tahoma"/>
          <w:sz w:val="21"/>
          <w:szCs w:val="21"/>
          <w:lang w:val="es-MX"/>
        </w:rPr>
      </w:pPr>
    </w:p>
    <w:p w:rsidR="00734962" w:rsidRPr="00FC1B19" w:rsidRDefault="00734962" w:rsidP="004D6AF2">
      <w:pPr>
        <w:tabs>
          <w:tab w:val="left" w:pos="284"/>
          <w:tab w:val="left" w:pos="3780"/>
        </w:tabs>
        <w:ind w:left="284" w:right="-141"/>
        <w:jc w:val="both"/>
        <w:rPr>
          <w:rFonts w:ascii="Tahoma" w:hAnsi="Tahoma" w:cs="Tahoma"/>
          <w:b/>
          <w:bCs/>
          <w:sz w:val="21"/>
          <w:szCs w:val="21"/>
          <w:u w:val="single"/>
          <w:lang w:val="es-MX"/>
        </w:rPr>
      </w:pPr>
      <w:r w:rsidRPr="00FC1B19">
        <w:rPr>
          <w:rFonts w:ascii="Tahoma" w:hAnsi="Tahoma" w:cs="Tahoma"/>
          <w:b/>
          <w:bCs/>
          <w:sz w:val="21"/>
          <w:szCs w:val="21"/>
          <w:u w:val="single"/>
          <w:lang w:val="es-MX"/>
        </w:rPr>
        <w:t xml:space="preserve">SECRETARÍA GENERAL DE ACUERDOS:  </w:t>
      </w:r>
    </w:p>
    <w:p w:rsidR="00734962" w:rsidRPr="00FC1B19" w:rsidRDefault="00734962" w:rsidP="004D6AF2">
      <w:pPr>
        <w:pStyle w:val="Textoindependiente2"/>
        <w:tabs>
          <w:tab w:val="left" w:pos="284"/>
          <w:tab w:val="left" w:pos="3780"/>
        </w:tabs>
        <w:spacing w:after="0" w:line="240" w:lineRule="auto"/>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 w:val="left" w:pos="3780"/>
        </w:tabs>
        <w:ind w:left="284" w:right="-141"/>
        <w:jc w:val="both"/>
        <w:rPr>
          <w:rFonts w:ascii="Tahoma" w:hAnsi="Tahoma" w:cs="Tahoma"/>
          <w:sz w:val="21"/>
          <w:szCs w:val="21"/>
          <w:lang w:val="es-MX"/>
        </w:rPr>
      </w:pPr>
    </w:p>
    <w:p w:rsidR="00734962" w:rsidRPr="00FC1B19" w:rsidRDefault="00734962" w:rsidP="004D6AF2">
      <w:pPr>
        <w:tabs>
          <w:tab w:val="left" w:pos="284"/>
          <w:tab w:val="left" w:pos="3780"/>
        </w:tabs>
        <w:ind w:left="284" w:right="-141"/>
        <w:jc w:val="both"/>
        <w:rPr>
          <w:rFonts w:ascii="Tahoma" w:hAnsi="Tahoma" w:cs="Tahoma"/>
          <w:b/>
          <w:bCs/>
          <w:caps/>
          <w:color w:val="000000"/>
          <w:sz w:val="21"/>
          <w:szCs w:val="21"/>
          <w:u w:val="single"/>
          <w:lang w:val="es-MX"/>
        </w:rPr>
      </w:pPr>
      <w:r w:rsidRPr="00FC1B19">
        <w:rPr>
          <w:rFonts w:ascii="Tahoma" w:hAnsi="Tahoma" w:cs="Tahoma"/>
          <w:b/>
          <w:bCs/>
          <w:caps/>
          <w:color w:val="000000"/>
          <w:sz w:val="21"/>
          <w:szCs w:val="21"/>
          <w:u w:val="single"/>
          <w:lang w:val="es-MX"/>
        </w:rPr>
        <w:t>OFICIALÍA MAYOR DEL H. TRIBUNAL:</w:t>
      </w:r>
    </w:p>
    <w:p w:rsidR="00734962" w:rsidRPr="00FC1B19" w:rsidRDefault="00734962" w:rsidP="004D6AF2">
      <w:pPr>
        <w:pStyle w:val="Textoindependiente2"/>
        <w:tabs>
          <w:tab w:val="left" w:pos="284"/>
          <w:tab w:val="left" w:pos="3780"/>
        </w:tabs>
        <w:spacing w:after="0" w:line="240" w:lineRule="auto"/>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pStyle w:val="Textoindependiente2"/>
        <w:tabs>
          <w:tab w:val="left" w:pos="284"/>
          <w:tab w:val="left" w:pos="3780"/>
        </w:tabs>
        <w:spacing w:after="0" w:line="240" w:lineRule="auto"/>
        <w:ind w:left="284" w:right="-141"/>
        <w:jc w:val="both"/>
        <w:rPr>
          <w:rFonts w:ascii="Tahoma" w:hAnsi="Tahoma" w:cs="Tahoma"/>
          <w:b/>
          <w:sz w:val="21"/>
          <w:szCs w:val="21"/>
          <w:u w:val="single"/>
          <w:lang w:val="es-MX"/>
        </w:rPr>
      </w:pPr>
    </w:p>
    <w:p w:rsidR="00734962" w:rsidRPr="00FC1B19" w:rsidRDefault="00734962" w:rsidP="004D6AF2">
      <w:pPr>
        <w:tabs>
          <w:tab w:val="left" w:pos="284"/>
        </w:tabs>
        <w:ind w:left="284" w:right="-141"/>
        <w:jc w:val="both"/>
        <w:rPr>
          <w:rFonts w:ascii="Tahoma" w:hAnsi="Tahoma" w:cs="Tahoma"/>
          <w:bCs/>
          <w:sz w:val="21"/>
          <w:szCs w:val="21"/>
          <w:u w:val="single"/>
          <w:lang w:val="es-MX"/>
        </w:rPr>
      </w:pPr>
      <w:r w:rsidRPr="00FC1B19">
        <w:rPr>
          <w:rFonts w:ascii="Tahoma" w:hAnsi="Tahoma" w:cs="Tahoma"/>
          <w:b/>
          <w:sz w:val="21"/>
          <w:szCs w:val="21"/>
          <w:u w:val="single"/>
        </w:rPr>
        <w:lastRenderedPageBreak/>
        <w:t>UNIDAD DE DERECHOS HUMANOS E IGUALDAD DE GÉNERO DEL PODER JUDICIAL DEL ESTADO DE CAMPECHE:</w:t>
      </w:r>
    </w:p>
    <w:p w:rsidR="00734962" w:rsidRPr="00FC1B19" w:rsidRDefault="00734962" w:rsidP="004D6AF2">
      <w:pPr>
        <w:tabs>
          <w:tab w:val="left" w:pos="284"/>
        </w:tabs>
        <w:ind w:left="284" w:right="-141"/>
        <w:jc w:val="both"/>
        <w:rPr>
          <w:rFonts w:ascii="Tahoma" w:hAnsi="Tahoma" w:cs="Tahoma"/>
          <w:bCs/>
          <w:sz w:val="21"/>
          <w:szCs w:val="21"/>
          <w:lang w:val="es-MX"/>
        </w:rPr>
      </w:pPr>
      <w:r w:rsidRPr="00FC1B19">
        <w:rPr>
          <w:rFonts w:ascii="Tahoma" w:hAnsi="Tahoma" w:cs="Tahoma"/>
          <w:bCs/>
          <w:sz w:val="21"/>
          <w:szCs w:val="21"/>
          <w:lang w:val="es-MX"/>
        </w:rPr>
        <w:t>Permanecerá cerrada.</w:t>
      </w:r>
    </w:p>
    <w:p w:rsidR="00734962" w:rsidRPr="00FC1B19" w:rsidRDefault="00734962" w:rsidP="004D6AF2">
      <w:pPr>
        <w:tabs>
          <w:tab w:val="left" w:pos="284"/>
        </w:tabs>
        <w:ind w:left="284" w:right="-141"/>
        <w:jc w:val="both"/>
        <w:rPr>
          <w:rFonts w:ascii="Tahoma" w:hAnsi="Tahoma" w:cs="Tahoma"/>
          <w:b/>
          <w:sz w:val="21"/>
          <w:szCs w:val="21"/>
          <w:u w:val="single"/>
        </w:rPr>
      </w:pPr>
    </w:p>
    <w:p w:rsidR="00734962" w:rsidRPr="00FC1B19" w:rsidRDefault="00734962" w:rsidP="004D6AF2">
      <w:pPr>
        <w:tabs>
          <w:tab w:val="left" w:pos="284"/>
        </w:tabs>
        <w:ind w:left="284" w:right="-141"/>
        <w:jc w:val="both"/>
        <w:rPr>
          <w:rFonts w:ascii="Tahoma" w:hAnsi="Tahoma" w:cs="Tahoma"/>
          <w:b/>
          <w:sz w:val="21"/>
          <w:szCs w:val="21"/>
          <w:u w:val="single"/>
          <w:lang w:val="es-MX"/>
        </w:rPr>
      </w:pPr>
      <w:r w:rsidRPr="00FC1B19">
        <w:rPr>
          <w:rFonts w:ascii="Tahoma" w:hAnsi="Tahoma" w:cs="Tahoma"/>
          <w:b/>
          <w:sz w:val="21"/>
          <w:szCs w:val="21"/>
          <w:u w:val="single"/>
          <w:lang w:val="es-MX"/>
        </w:rPr>
        <w:t>SALA PENAL:</w:t>
      </w:r>
    </w:p>
    <w:p w:rsidR="00734962" w:rsidRPr="00FC1B19" w:rsidRDefault="00734962" w:rsidP="004D6AF2">
      <w:pPr>
        <w:tabs>
          <w:tab w:val="left" w:pos="284"/>
        </w:tabs>
        <w:ind w:left="284" w:right="-141"/>
        <w:jc w:val="both"/>
        <w:rPr>
          <w:rFonts w:ascii="Tahoma" w:hAnsi="Tahoma" w:cs="Tahoma"/>
          <w:sz w:val="21"/>
          <w:szCs w:val="21"/>
        </w:rPr>
      </w:pPr>
      <w:r w:rsidRPr="00FC1B19">
        <w:rPr>
          <w:rFonts w:ascii="Tahoma" w:hAnsi="Tahoma" w:cs="Tahoma"/>
          <w:sz w:val="21"/>
          <w:szCs w:val="21"/>
        </w:rPr>
        <w:t>Permanecerá cerrada.</w:t>
      </w:r>
    </w:p>
    <w:p w:rsidR="00734962" w:rsidRPr="00FC1B19" w:rsidRDefault="00734962" w:rsidP="004D6AF2">
      <w:pPr>
        <w:tabs>
          <w:tab w:val="left" w:pos="284"/>
        </w:tabs>
        <w:ind w:left="284" w:right="-141"/>
        <w:jc w:val="both"/>
        <w:rPr>
          <w:rFonts w:ascii="Tahoma" w:hAnsi="Tahoma" w:cs="Tahoma"/>
          <w:bCs/>
          <w:sz w:val="21"/>
          <w:szCs w:val="21"/>
          <w:lang w:val="es-MX"/>
        </w:rPr>
      </w:pP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b/>
          <w:sz w:val="21"/>
          <w:szCs w:val="21"/>
          <w:u w:val="single"/>
          <w:lang w:val="es-MX"/>
        </w:rPr>
        <w:t>SALA CIVIL-MERCANTIL:</w:t>
      </w:r>
    </w:p>
    <w:p w:rsidR="00734962" w:rsidRPr="00FC1B19" w:rsidRDefault="00734962" w:rsidP="004D6AF2">
      <w:pPr>
        <w:pStyle w:val="Textoindependiente"/>
        <w:tabs>
          <w:tab w:val="left" w:pos="284"/>
        </w:tabs>
        <w:ind w:left="284" w:right="-141"/>
        <w:rPr>
          <w:rFonts w:ascii="Tahoma" w:hAnsi="Tahoma" w:cs="Tahoma"/>
          <w:lang w:val="es-MX"/>
        </w:rPr>
      </w:pPr>
      <w:r w:rsidRPr="00FC1B19">
        <w:rPr>
          <w:rFonts w:ascii="Tahoma" w:hAnsi="Tahoma" w:cs="Tahoma"/>
          <w:lang w:val="es-MX"/>
        </w:rPr>
        <w:t xml:space="preserve">Permanecerá cerrada. </w:t>
      </w:r>
    </w:p>
    <w:p w:rsidR="00734962" w:rsidRPr="00FC1B19" w:rsidRDefault="00734962" w:rsidP="004D6AF2">
      <w:pPr>
        <w:pStyle w:val="Textoindependiente"/>
        <w:tabs>
          <w:tab w:val="left" w:pos="284"/>
        </w:tabs>
        <w:ind w:left="284" w:right="-141"/>
        <w:rPr>
          <w:rFonts w:ascii="Tahoma" w:hAnsi="Tahoma" w:cs="Tahoma"/>
          <w:lang w:val="es-MX"/>
        </w:rPr>
      </w:pPr>
    </w:p>
    <w:p w:rsidR="00734962" w:rsidRPr="00FC1B19" w:rsidRDefault="00734962" w:rsidP="004D6AF2">
      <w:pPr>
        <w:pStyle w:val="Textoindependiente"/>
        <w:tabs>
          <w:tab w:val="left" w:pos="284"/>
        </w:tabs>
        <w:ind w:left="284" w:right="-141"/>
        <w:rPr>
          <w:rFonts w:ascii="Tahoma" w:hAnsi="Tahoma" w:cs="Tahoma"/>
          <w:b/>
          <w:u w:val="single"/>
          <w:lang w:val="es-MX"/>
        </w:rPr>
      </w:pPr>
      <w:r w:rsidRPr="00FC1B19">
        <w:rPr>
          <w:rFonts w:ascii="Tahoma" w:hAnsi="Tahoma" w:cs="Tahoma"/>
          <w:b/>
          <w:u w:val="single"/>
          <w:lang w:val="es-MX"/>
        </w:rPr>
        <w:t>SALA CONTENCIOSO-ADMINISTRATIVA:</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s>
        <w:ind w:left="284" w:right="-141"/>
        <w:jc w:val="both"/>
        <w:rPr>
          <w:rFonts w:ascii="Tahoma" w:hAnsi="Tahoma" w:cs="Tahoma"/>
          <w:sz w:val="21"/>
          <w:szCs w:val="21"/>
          <w:lang w:val="es-MX"/>
        </w:rPr>
      </w:pPr>
    </w:p>
    <w:p w:rsidR="00734962" w:rsidRPr="00FC1B19" w:rsidRDefault="00734962" w:rsidP="004D6AF2">
      <w:pPr>
        <w:tabs>
          <w:tab w:val="left" w:pos="284"/>
        </w:tabs>
        <w:ind w:left="284" w:right="-141"/>
        <w:jc w:val="both"/>
        <w:rPr>
          <w:rFonts w:ascii="Tahoma" w:hAnsi="Tahoma" w:cs="Tahoma"/>
          <w:b/>
          <w:sz w:val="21"/>
          <w:szCs w:val="21"/>
          <w:u w:val="single"/>
          <w:lang w:val="es-MX"/>
        </w:rPr>
      </w:pPr>
      <w:r w:rsidRPr="00FC1B19">
        <w:rPr>
          <w:rFonts w:ascii="Tahoma" w:hAnsi="Tahoma" w:cs="Tahoma"/>
          <w:b/>
          <w:sz w:val="21"/>
          <w:szCs w:val="21"/>
          <w:u w:val="single"/>
          <w:lang w:val="es-MX"/>
        </w:rPr>
        <w:t>SALA UNITARIA ESPECIALIZADA PARA ADOLESCENTES:</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s>
        <w:ind w:left="284" w:right="-141"/>
        <w:jc w:val="both"/>
        <w:rPr>
          <w:rFonts w:ascii="Tahoma" w:hAnsi="Tahoma" w:cs="Tahoma"/>
          <w:b/>
          <w:sz w:val="21"/>
          <w:szCs w:val="21"/>
          <w:u w:val="single"/>
          <w:lang w:val="es-MX"/>
        </w:rPr>
      </w:pPr>
    </w:p>
    <w:p w:rsidR="00734962" w:rsidRPr="00FC1B19" w:rsidRDefault="00734962" w:rsidP="004D6AF2">
      <w:pPr>
        <w:tabs>
          <w:tab w:val="left" w:pos="284"/>
        </w:tabs>
        <w:ind w:left="284" w:right="-141"/>
        <w:jc w:val="both"/>
        <w:rPr>
          <w:rFonts w:ascii="Tahoma" w:hAnsi="Tahoma" w:cs="Tahoma"/>
          <w:b/>
          <w:sz w:val="21"/>
          <w:szCs w:val="21"/>
          <w:u w:val="single"/>
          <w:lang w:val="es-MX"/>
        </w:rPr>
      </w:pPr>
      <w:r w:rsidRPr="00FC1B19">
        <w:rPr>
          <w:rFonts w:ascii="Tahoma" w:hAnsi="Tahoma" w:cs="Tahoma"/>
          <w:b/>
          <w:sz w:val="21"/>
          <w:szCs w:val="21"/>
          <w:u w:val="single"/>
          <w:lang w:val="es-MX"/>
        </w:rPr>
        <w:t>SALA MIXTA:</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s>
        <w:ind w:left="284" w:right="-141"/>
        <w:jc w:val="both"/>
        <w:rPr>
          <w:rFonts w:ascii="Tahoma" w:hAnsi="Tahoma" w:cs="Tahoma"/>
          <w:b/>
          <w:sz w:val="21"/>
          <w:szCs w:val="21"/>
          <w:u w:val="single"/>
          <w:lang w:val="es-MX"/>
        </w:rPr>
      </w:pP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b/>
          <w:sz w:val="21"/>
          <w:szCs w:val="21"/>
          <w:u w:val="single"/>
          <w:lang w:val="es-MX"/>
        </w:rPr>
        <w:t>MAGISTRATURAS SUPERNUMERARIAS:</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Permanecerán cerradas.</w:t>
      </w: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r w:rsidRPr="00FC1B19">
        <w:rPr>
          <w:rFonts w:ascii="Tahoma" w:hAnsi="Tahoma" w:cs="Tahoma"/>
          <w:b/>
          <w:caps/>
          <w:color w:val="000000"/>
          <w:sz w:val="21"/>
          <w:szCs w:val="21"/>
          <w:u w:val="single"/>
          <w:lang w:val="es-MX"/>
        </w:rPr>
        <w:t>Secretaría de acuerdos de la sala penal:</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r w:rsidRPr="00FC1B19">
        <w:rPr>
          <w:rFonts w:ascii="Tahoma" w:hAnsi="Tahoma" w:cs="Tahoma"/>
          <w:b/>
          <w:caps/>
          <w:color w:val="000000"/>
          <w:sz w:val="21"/>
          <w:szCs w:val="21"/>
          <w:u w:val="single"/>
          <w:lang w:val="es-MX"/>
        </w:rPr>
        <w:t>Secretaría de Acuerdos de la sala civil-MERCANTIL:</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r w:rsidRPr="00FC1B19">
        <w:rPr>
          <w:rFonts w:ascii="Tahoma" w:hAnsi="Tahoma" w:cs="Tahoma"/>
          <w:b/>
          <w:caps/>
          <w:color w:val="000000"/>
          <w:sz w:val="21"/>
          <w:szCs w:val="21"/>
          <w:u w:val="single"/>
          <w:lang w:val="es-MX"/>
        </w:rPr>
        <w:t>Secretaría de Acuerdos de la sala CONTENCIOSO-administrativa:</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p>
    <w:p w:rsidR="00734962" w:rsidRPr="00FC1B19" w:rsidRDefault="00734962" w:rsidP="004D6AF2">
      <w:pPr>
        <w:tabs>
          <w:tab w:val="left" w:pos="284"/>
        </w:tabs>
        <w:ind w:left="284" w:right="-141"/>
        <w:jc w:val="both"/>
        <w:rPr>
          <w:rFonts w:ascii="Tahoma" w:hAnsi="Tahoma" w:cs="Tahoma"/>
          <w:b/>
          <w:sz w:val="21"/>
          <w:szCs w:val="21"/>
          <w:u w:val="single"/>
          <w:lang w:val="es-MX"/>
        </w:rPr>
      </w:pPr>
      <w:r w:rsidRPr="00FC1B19">
        <w:rPr>
          <w:rFonts w:ascii="Tahoma" w:hAnsi="Tahoma" w:cs="Tahoma"/>
          <w:b/>
          <w:sz w:val="21"/>
          <w:szCs w:val="21"/>
          <w:u w:val="single"/>
          <w:lang w:val="es-MX"/>
        </w:rPr>
        <w:t>SECRETARÍA DE ACUERDOS DE LA SALA UNITARIA ESPECIALIZADA PARA ADOLESCENTES:</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p>
    <w:p w:rsidR="00734962" w:rsidRPr="00FC1B19" w:rsidRDefault="00734962" w:rsidP="004D6AF2">
      <w:pPr>
        <w:tabs>
          <w:tab w:val="left" w:pos="284"/>
        </w:tabs>
        <w:ind w:left="284" w:right="-141"/>
        <w:jc w:val="both"/>
        <w:rPr>
          <w:rFonts w:ascii="Tahoma" w:hAnsi="Tahoma" w:cs="Tahoma"/>
          <w:b/>
          <w:sz w:val="21"/>
          <w:szCs w:val="21"/>
          <w:u w:val="single"/>
          <w:lang w:val="es-MX"/>
        </w:rPr>
      </w:pPr>
      <w:r w:rsidRPr="00FC1B19">
        <w:rPr>
          <w:rFonts w:ascii="Tahoma" w:hAnsi="Tahoma" w:cs="Tahoma"/>
          <w:b/>
          <w:sz w:val="21"/>
          <w:szCs w:val="21"/>
          <w:u w:val="single"/>
          <w:lang w:val="es-MX"/>
        </w:rPr>
        <w:t>SECRETARÍA DE ACUERDOS DE LA SALA MIXTA:</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Permanecerá cerrada.</w:t>
      </w:r>
    </w:p>
    <w:p w:rsidR="00734962" w:rsidRPr="00FC1B19" w:rsidRDefault="00734962" w:rsidP="004D6AF2">
      <w:pPr>
        <w:tabs>
          <w:tab w:val="left" w:pos="284"/>
        </w:tabs>
        <w:ind w:left="284" w:right="-141"/>
        <w:jc w:val="both"/>
        <w:rPr>
          <w:rFonts w:ascii="Tahoma" w:hAnsi="Tahoma" w:cs="Tahoma"/>
          <w:b/>
          <w:caps/>
          <w:color w:val="000000"/>
          <w:sz w:val="21"/>
          <w:szCs w:val="21"/>
          <w:u w:val="single"/>
          <w:lang w:val="es-MX"/>
        </w:rPr>
      </w:pPr>
    </w:p>
    <w:p w:rsidR="00734962" w:rsidRPr="00FC1B19" w:rsidRDefault="00734962" w:rsidP="004D6AF2">
      <w:pPr>
        <w:tabs>
          <w:tab w:val="left" w:pos="284"/>
        </w:tabs>
        <w:ind w:left="284" w:right="-141"/>
        <w:jc w:val="both"/>
        <w:rPr>
          <w:rFonts w:ascii="Tahoma" w:hAnsi="Tahoma" w:cs="Tahoma"/>
          <w:b/>
          <w:sz w:val="21"/>
          <w:szCs w:val="21"/>
          <w:u w:val="single"/>
          <w:lang w:val="es-MX"/>
        </w:rPr>
      </w:pPr>
      <w:r w:rsidRPr="00FC1B19">
        <w:rPr>
          <w:rFonts w:ascii="Tahoma" w:hAnsi="Tahoma" w:cs="Tahoma"/>
          <w:b/>
          <w:sz w:val="21"/>
          <w:szCs w:val="21"/>
          <w:u w:val="single"/>
          <w:lang w:val="es-MX"/>
        </w:rPr>
        <w:t>CENTRO DE ENCUENTRO FAMILIAR DEL PRIMER DISTRITO JUDICIAL:</w:t>
      </w:r>
    </w:p>
    <w:p w:rsidR="00734962" w:rsidRPr="00FC1B19" w:rsidRDefault="00734962" w:rsidP="004D6AF2">
      <w:pPr>
        <w:pStyle w:val="Textoindependiente"/>
        <w:tabs>
          <w:tab w:val="left" w:pos="284"/>
        </w:tabs>
        <w:ind w:left="284" w:right="-141"/>
        <w:rPr>
          <w:rFonts w:ascii="Tahoma" w:hAnsi="Tahoma" w:cs="Tahoma"/>
        </w:rPr>
      </w:pPr>
      <w:r w:rsidRPr="00FC1B19">
        <w:rPr>
          <w:rFonts w:ascii="Tahoma" w:hAnsi="Tahoma" w:cs="Tahoma"/>
        </w:rPr>
        <w:t>Licenciada en Derecho y en Trabajo Social Mariana Flores Gamboa. Subdirectora.</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 xml:space="preserve">Licenciada en Trabajo Social </w:t>
      </w:r>
      <w:proofErr w:type="spellStart"/>
      <w:r w:rsidRPr="00FC1B19">
        <w:rPr>
          <w:rFonts w:ascii="Tahoma" w:hAnsi="Tahoma" w:cs="Tahoma"/>
          <w:sz w:val="21"/>
          <w:szCs w:val="21"/>
          <w:lang w:val="es-MX"/>
        </w:rPr>
        <w:t>Atala</w:t>
      </w:r>
      <w:proofErr w:type="spellEnd"/>
      <w:r w:rsidRPr="00FC1B19">
        <w:rPr>
          <w:rFonts w:ascii="Tahoma" w:hAnsi="Tahoma" w:cs="Tahoma"/>
          <w:sz w:val="21"/>
          <w:szCs w:val="21"/>
          <w:lang w:val="es-MX"/>
        </w:rPr>
        <w:t xml:space="preserve"> Berenice Flores Redondo. Auxiliar Técnico “B”.</w:t>
      </w:r>
    </w:p>
    <w:p w:rsidR="00734962" w:rsidRPr="00FC1B19" w:rsidRDefault="00734962" w:rsidP="004D6AF2">
      <w:pPr>
        <w:pStyle w:val="Textoindependiente"/>
        <w:tabs>
          <w:tab w:val="left" w:pos="284"/>
        </w:tabs>
        <w:ind w:left="284" w:right="-141"/>
        <w:rPr>
          <w:rFonts w:ascii="Tahoma" w:hAnsi="Tahoma" w:cs="Tahoma"/>
        </w:rPr>
      </w:pPr>
      <w:r w:rsidRPr="00FC1B19">
        <w:rPr>
          <w:rFonts w:ascii="Tahoma" w:hAnsi="Tahoma" w:cs="Tahoma"/>
        </w:rPr>
        <w:t xml:space="preserve">Ciudadana </w:t>
      </w:r>
      <w:proofErr w:type="spellStart"/>
      <w:r w:rsidRPr="00FC1B19">
        <w:rPr>
          <w:rFonts w:ascii="Tahoma" w:hAnsi="Tahoma" w:cs="Tahoma"/>
        </w:rPr>
        <w:t>Ivete</w:t>
      </w:r>
      <w:proofErr w:type="spellEnd"/>
      <w:r w:rsidRPr="00FC1B19">
        <w:rPr>
          <w:rFonts w:ascii="Tahoma" w:hAnsi="Tahoma" w:cs="Tahoma"/>
        </w:rPr>
        <w:t xml:space="preserve"> Magali Manzanilla Córdova. Auxiliar Judicial.</w:t>
      </w:r>
    </w:p>
    <w:p w:rsidR="00734962" w:rsidRPr="00FC1B19" w:rsidRDefault="00734962" w:rsidP="004D6AF2">
      <w:pPr>
        <w:pStyle w:val="Textoindependiente"/>
        <w:tabs>
          <w:tab w:val="left" w:pos="284"/>
        </w:tabs>
        <w:ind w:left="284" w:right="-141"/>
        <w:rPr>
          <w:rFonts w:ascii="Tahoma" w:hAnsi="Tahoma" w:cs="Tahoma"/>
        </w:rPr>
      </w:pPr>
      <w:r w:rsidRPr="00FC1B19">
        <w:rPr>
          <w:rFonts w:ascii="Tahoma" w:hAnsi="Tahoma" w:cs="Tahoma"/>
        </w:rPr>
        <w:t xml:space="preserve">Pasante en Psicología </w:t>
      </w:r>
      <w:proofErr w:type="spellStart"/>
      <w:r w:rsidRPr="00FC1B19">
        <w:rPr>
          <w:rFonts w:ascii="Tahoma" w:hAnsi="Tahoma" w:cs="Tahoma"/>
        </w:rPr>
        <w:t>Karime</w:t>
      </w:r>
      <w:proofErr w:type="spellEnd"/>
      <w:r w:rsidRPr="00FC1B19">
        <w:rPr>
          <w:rFonts w:ascii="Tahoma" w:hAnsi="Tahoma" w:cs="Tahoma"/>
        </w:rPr>
        <w:t xml:space="preserve"> Moo Uc. Auxiliar Judicial.</w:t>
      </w:r>
    </w:p>
    <w:p w:rsidR="00734962" w:rsidRPr="00FC1B19" w:rsidRDefault="00734962" w:rsidP="004D6AF2">
      <w:pPr>
        <w:pStyle w:val="Textoindependiente"/>
        <w:tabs>
          <w:tab w:val="left" w:pos="284"/>
        </w:tabs>
        <w:ind w:left="284" w:right="-141"/>
        <w:rPr>
          <w:rFonts w:ascii="Tahoma" w:hAnsi="Tahoma" w:cs="Tahoma"/>
        </w:rPr>
      </w:pPr>
      <w:r w:rsidRPr="00FC1B19">
        <w:rPr>
          <w:rFonts w:ascii="Tahoma" w:hAnsi="Tahoma" w:cs="Tahoma"/>
        </w:rPr>
        <w:t>Licenciada en Psicología Fabiola de Alba Moreno. Auxiliar Técnico “B”.</w:t>
      </w:r>
    </w:p>
    <w:p w:rsidR="00734962" w:rsidRPr="00FC1B19" w:rsidRDefault="00734962" w:rsidP="004D6AF2">
      <w:pPr>
        <w:pStyle w:val="Textoindependiente"/>
        <w:tabs>
          <w:tab w:val="left" w:pos="284"/>
        </w:tabs>
        <w:ind w:left="284" w:right="-141"/>
        <w:rPr>
          <w:rFonts w:ascii="Tahoma" w:hAnsi="Tahoma" w:cs="Tahoma"/>
        </w:rPr>
      </w:pPr>
      <w:r w:rsidRPr="00FC1B19">
        <w:rPr>
          <w:rFonts w:ascii="Tahoma" w:hAnsi="Tahoma" w:cs="Tahoma"/>
        </w:rPr>
        <w:t xml:space="preserve">Pasante en Psicología María del Rosario Naal </w:t>
      </w:r>
      <w:proofErr w:type="spellStart"/>
      <w:r w:rsidRPr="00FC1B19">
        <w:rPr>
          <w:rFonts w:ascii="Tahoma" w:hAnsi="Tahoma" w:cs="Tahoma"/>
        </w:rPr>
        <w:t>Llánez</w:t>
      </w:r>
      <w:proofErr w:type="spellEnd"/>
      <w:r w:rsidRPr="00FC1B19">
        <w:rPr>
          <w:rFonts w:ascii="Tahoma" w:hAnsi="Tahoma" w:cs="Tahoma"/>
        </w:rPr>
        <w:t>. Auxiliar Técnico “D”.</w:t>
      </w:r>
    </w:p>
    <w:p w:rsidR="00734962" w:rsidRPr="00FC1B19" w:rsidRDefault="00734962" w:rsidP="004D6AF2">
      <w:pPr>
        <w:pStyle w:val="Textoindependiente"/>
        <w:tabs>
          <w:tab w:val="left" w:pos="284"/>
        </w:tabs>
        <w:ind w:left="284" w:right="-141"/>
        <w:rPr>
          <w:rFonts w:ascii="Tahoma" w:hAnsi="Tahoma" w:cs="Tahoma"/>
        </w:rPr>
      </w:pPr>
      <w:r w:rsidRPr="00FC1B19">
        <w:rPr>
          <w:rFonts w:ascii="Tahoma" w:hAnsi="Tahoma" w:cs="Tahoma"/>
        </w:rPr>
        <w:t>Licenciada en Psicología María José Ehuan Collí. Auxiliar Judicial.</w:t>
      </w:r>
    </w:p>
    <w:p w:rsidR="00734962" w:rsidRPr="00FC1B19" w:rsidRDefault="00734962" w:rsidP="004D6AF2">
      <w:pPr>
        <w:pStyle w:val="Textoindependiente"/>
        <w:tabs>
          <w:tab w:val="left" w:pos="284"/>
        </w:tabs>
        <w:ind w:left="284" w:right="-141"/>
        <w:rPr>
          <w:rFonts w:ascii="Tahoma" w:hAnsi="Tahoma" w:cs="Tahoma"/>
        </w:rPr>
      </w:pPr>
    </w:p>
    <w:p w:rsidR="00734962" w:rsidRPr="00FC1B19" w:rsidRDefault="00734962" w:rsidP="004D6AF2">
      <w:pPr>
        <w:tabs>
          <w:tab w:val="left" w:pos="284"/>
        </w:tabs>
        <w:ind w:left="284" w:right="-141"/>
        <w:jc w:val="both"/>
        <w:rPr>
          <w:rFonts w:ascii="Tahoma" w:hAnsi="Tahoma" w:cs="Tahoma"/>
          <w:b/>
          <w:sz w:val="21"/>
          <w:szCs w:val="21"/>
          <w:u w:val="single"/>
          <w:lang w:val="es-MX"/>
        </w:rPr>
      </w:pPr>
      <w:r w:rsidRPr="00FC1B19">
        <w:rPr>
          <w:rFonts w:ascii="Tahoma" w:hAnsi="Tahoma" w:cs="Tahoma"/>
          <w:b/>
          <w:sz w:val="21"/>
          <w:szCs w:val="21"/>
          <w:u w:val="single"/>
          <w:lang w:val="es-MX"/>
        </w:rPr>
        <w:t>CENTRO DE ENCUENTRO FAMILIAR DEL SEGUNDO DISTRITO JUDICIAL:</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 xml:space="preserve">Licenciada Celia Margarita </w:t>
      </w:r>
      <w:proofErr w:type="spellStart"/>
      <w:r w:rsidRPr="00FC1B19">
        <w:rPr>
          <w:rFonts w:ascii="Tahoma" w:hAnsi="Tahoma" w:cs="Tahoma"/>
          <w:sz w:val="21"/>
          <w:szCs w:val="21"/>
          <w:lang w:val="es-MX"/>
        </w:rPr>
        <w:t>Compañ</w:t>
      </w:r>
      <w:proofErr w:type="spellEnd"/>
      <w:r w:rsidRPr="00FC1B19">
        <w:rPr>
          <w:rFonts w:ascii="Tahoma" w:hAnsi="Tahoma" w:cs="Tahoma"/>
          <w:sz w:val="21"/>
          <w:szCs w:val="21"/>
          <w:lang w:val="es-MX"/>
        </w:rPr>
        <w:t xml:space="preserve"> Pérez. Jefa de Área “A”.</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 xml:space="preserve">Licenciada en Trabajo Social Olga del Carmen Chan Medina. Auxiliar Técnico “D”. </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 xml:space="preserve">Licenciado en Psicología Fredy de los Ángeles Hernández San Lucas. Auxiliar Técnico “D”. </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 xml:space="preserve">Licenciado en Pedagogía Noé Arias Acosta. Auxiliar Técnico “D”. </w:t>
      </w:r>
    </w:p>
    <w:p w:rsidR="00734962" w:rsidRPr="00FC1B19" w:rsidRDefault="00734962" w:rsidP="004D6AF2">
      <w:pPr>
        <w:tabs>
          <w:tab w:val="left" w:pos="284"/>
        </w:tabs>
        <w:ind w:left="284" w:right="-141"/>
        <w:jc w:val="both"/>
        <w:rPr>
          <w:rFonts w:ascii="Tahoma" w:hAnsi="Tahoma" w:cs="Tahoma"/>
          <w:sz w:val="21"/>
          <w:szCs w:val="21"/>
          <w:lang w:val="es-MX"/>
        </w:rPr>
      </w:pPr>
      <w:r w:rsidRPr="00FC1B19">
        <w:rPr>
          <w:rFonts w:ascii="Tahoma" w:hAnsi="Tahoma" w:cs="Tahoma"/>
          <w:sz w:val="21"/>
          <w:szCs w:val="21"/>
          <w:lang w:val="es-MX"/>
        </w:rPr>
        <w:t>Licenciada en Psicología María de Guadalupe García Vadillo. Auxiliar Técnico “D”.</w:t>
      </w:r>
    </w:p>
    <w:p w:rsidR="00734962" w:rsidRPr="00FC1B19" w:rsidRDefault="00734962" w:rsidP="004D6AF2">
      <w:pPr>
        <w:tabs>
          <w:tab w:val="left" w:pos="284"/>
        </w:tabs>
        <w:ind w:left="284" w:right="-141"/>
        <w:jc w:val="both"/>
        <w:rPr>
          <w:rFonts w:ascii="Tahoma" w:hAnsi="Tahoma" w:cs="Tahoma"/>
          <w:sz w:val="21"/>
          <w:szCs w:val="21"/>
          <w:lang w:val="es-MX"/>
        </w:rPr>
      </w:pPr>
    </w:p>
    <w:p w:rsidR="00734962" w:rsidRPr="00FC1B19" w:rsidRDefault="00734962" w:rsidP="004D6AF2">
      <w:pPr>
        <w:tabs>
          <w:tab w:val="left" w:pos="284"/>
        </w:tabs>
        <w:ind w:left="284" w:right="-141"/>
        <w:jc w:val="both"/>
        <w:rPr>
          <w:rFonts w:ascii="Tahoma" w:hAnsi="Tahoma" w:cs="Tahoma"/>
          <w:b/>
          <w:color w:val="000000"/>
          <w:sz w:val="21"/>
          <w:szCs w:val="21"/>
          <w:u w:val="single"/>
        </w:rPr>
      </w:pPr>
      <w:r w:rsidRPr="00FC1B19">
        <w:rPr>
          <w:rFonts w:ascii="Tahoma" w:hAnsi="Tahoma" w:cs="Tahoma"/>
          <w:b/>
          <w:color w:val="000000"/>
          <w:sz w:val="21"/>
          <w:szCs w:val="21"/>
          <w:u w:val="single"/>
        </w:rPr>
        <w:t>CENTRO DE ENCUENTRO FAMILIAR DEL TERCER DISTRITO JUDICIAL:</w:t>
      </w:r>
    </w:p>
    <w:p w:rsidR="00734962" w:rsidRPr="00FC1B19" w:rsidRDefault="00734962" w:rsidP="004D6AF2">
      <w:pPr>
        <w:tabs>
          <w:tab w:val="left" w:pos="284"/>
        </w:tabs>
        <w:ind w:left="284" w:right="-141"/>
        <w:jc w:val="both"/>
        <w:rPr>
          <w:rFonts w:ascii="Tahoma" w:hAnsi="Tahoma" w:cs="Tahoma"/>
          <w:bCs/>
          <w:sz w:val="21"/>
          <w:szCs w:val="21"/>
        </w:rPr>
      </w:pPr>
      <w:r w:rsidRPr="00FC1B19">
        <w:rPr>
          <w:rFonts w:ascii="Tahoma" w:hAnsi="Tahoma" w:cs="Tahoma"/>
          <w:bCs/>
          <w:sz w:val="21"/>
          <w:szCs w:val="21"/>
        </w:rPr>
        <w:lastRenderedPageBreak/>
        <w:t xml:space="preserve">Licenciada </w:t>
      </w:r>
      <w:proofErr w:type="spellStart"/>
      <w:r w:rsidRPr="00FC1B19">
        <w:rPr>
          <w:rFonts w:ascii="Tahoma" w:hAnsi="Tahoma" w:cs="Tahoma"/>
          <w:bCs/>
          <w:sz w:val="21"/>
          <w:szCs w:val="21"/>
        </w:rPr>
        <w:t>Karime</w:t>
      </w:r>
      <w:proofErr w:type="spellEnd"/>
      <w:r w:rsidRPr="00FC1B19">
        <w:rPr>
          <w:rFonts w:ascii="Tahoma" w:hAnsi="Tahoma" w:cs="Tahoma"/>
          <w:bCs/>
          <w:sz w:val="21"/>
          <w:szCs w:val="21"/>
        </w:rPr>
        <w:t xml:space="preserve"> </w:t>
      </w:r>
      <w:proofErr w:type="spellStart"/>
      <w:r w:rsidRPr="00FC1B19">
        <w:rPr>
          <w:rFonts w:ascii="Tahoma" w:hAnsi="Tahoma" w:cs="Tahoma"/>
          <w:bCs/>
          <w:sz w:val="21"/>
          <w:szCs w:val="21"/>
        </w:rPr>
        <w:t>Sujey</w:t>
      </w:r>
      <w:proofErr w:type="spellEnd"/>
      <w:r w:rsidRPr="00FC1B19">
        <w:rPr>
          <w:rFonts w:ascii="Tahoma" w:hAnsi="Tahoma" w:cs="Tahoma"/>
          <w:bCs/>
          <w:sz w:val="21"/>
          <w:szCs w:val="21"/>
        </w:rPr>
        <w:t xml:space="preserve"> </w:t>
      </w:r>
      <w:proofErr w:type="spellStart"/>
      <w:r w:rsidRPr="00FC1B19">
        <w:rPr>
          <w:rFonts w:ascii="Tahoma" w:hAnsi="Tahoma" w:cs="Tahoma"/>
          <w:bCs/>
          <w:sz w:val="21"/>
          <w:szCs w:val="21"/>
        </w:rPr>
        <w:t>Presuel</w:t>
      </w:r>
      <w:proofErr w:type="spellEnd"/>
      <w:r w:rsidRPr="00FC1B19">
        <w:rPr>
          <w:rFonts w:ascii="Tahoma" w:hAnsi="Tahoma" w:cs="Tahoma"/>
          <w:bCs/>
          <w:sz w:val="21"/>
          <w:szCs w:val="21"/>
        </w:rPr>
        <w:t xml:space="preserve"> Paat. Auxiliar Técnico “A”.</w:t>
      </w:r>
    </w:p>
    <w:p w:rsidR="00734962" w:rsidRPr="00FC1B19" w:rsidRDefault="00734962" w:rsidP="004D6AF2">
      <w:pPr>
        <w:tabs>
          <w:tab w:val="left" w:pos="284"/>
        </w:tabs>
        <w:ind w:left="284" w:right="-141"/>
        <w:jc w:val="both"/>
        <w:rPr>
          <w:rFonts w:ascii="Tahoma" w:hAnsi="Tahoma" w:cs="Tahoma"/>
          <w:bCs/>
          <w:sz w:val="21"/>
          <w:szCs w:val="21"/>
        </w:rPr>
      </w:pPr>
    </w:p>
    <w:p w:rsidR="00734962" w:rsidRPr="00FC1B19" w:rsidRDefault="00734962" w:rsidP="004D6AF2">
      <w:pPr>
        <w:tabs>
          <w:tab w:val="left" w:pos="284"/>
        </w:tabs>
        <w:ind w:left="284" w:right="-141"/>
        <w:jc w:val="both"/>
        <w:rPr>
          <w:rFonts w:ascii="Tahoma" w:hAnsi="Tahoma" w:cs="Tahoma"/>
          <w:b/>
          <w:bCs/>
          <w:sz w:val="21"/>
          <w:szCs w:val="21"/>
          <w:lang w:val="es-MX"/>
        </w:rPr>
      </w:pPr>
      <w:r w:rsidRPr="00FC1B19">
        <w:rPr>
          <w:rFonts w:ascii="Tahoma" w:hAnsi="Tahoma" w:cs="Tahoma"/>
          <w:b/>
          <w:bCs/>
          <w:sz w:val="21"/>
          <w:szCs w:val="21"/>
          <w:u w:val="single"/>
          <w:lang w:val="es-MX"/>
        </w:rPr>
        <w:t>PERSONAL QUE NO TIENE DERECHO A DISFRUTAR DE ESTE SEGUNDO PERÍODO VACACIONAL Y QUEDARÁ A DISPOSICIÓN DE LA OFICIALÍA MAYOR PARA QUE LOS DISTRIBUYA CONFORME A LAS NECESIDADES DEL SERVICIO</w:t>
      </w:r>
      <w:r w:rsidRPr="00FC1B19">
        <w:rPr>
          <w:rFonts w:ascii="Tahoma" w:hAnsi="Tahoma" w:cs="Tahoma"/>
          <w:b/>
          <w:bCs/>
          <w:sz w:val="21"/>
          <w:szCs w:val="21"/>
          <w:lang w:val="es-MX"/>
        </w:rPr>
        <w:t>:</w:t>
      </w:r>
    </w:p>
    <w:p w:rsidR="00734962" w:rsidRPr="00FC1B19" w:rsidRDefault="00734962" w:rsidP="004D6AF2">
      <w:pPr>
        <w:tabs>
          <w:tab w:val="left" w:pos="284"/>
        </w:tabs>
        <w:ind w:left="284" w:right="-141"/>
        <w:jc w:val="both"/>
        <w:rPr>
          <w:rFonts w:ascii="Tahoma" w:hAnsi="Tahoma" w:cs="Tahoma"/>
          <w:bCs/>
          <w:sz w:val="21"/>
          <w:szCs w:val="21"/>
          <w:lang w:val="es-MX"/>
        </w:rPr>
      </w:pPr>
      <w:r w:rsidRPr="00FC1B19">
        <w:rPr>
          <w:rFonts w:ascii="Tahoma" w:hAnsi="Tahoma" w:cs="Tahoma"/>
          <w:bCs/>
          <w:sz w:val="21"/>
          <w:szCs w:val="21"/>
          <w:lang w:val="es-MX"/>
        </w:rPr>
        <w:t xml:space="preserve">Licenciada Janeth Jaqueline </w:t>
      </w:r>
      <w:proofErr w:type="spellStart"/>
      <w:r w:rsidRPr="00FC1B19">
        <w:rPr>
          <w:rFonts w:ascii="Tahoma" w:hAnsi="Tahoma" w:cs="Tahoma"/>
          <w:bCs/>
          <w:sz w:val="21"/>
          <w:szCs w:val="21"/>
          <w:lang w:val="es-MX"/>
        </w:rPr>
        <w:t>Noh</w:t>
      </w:r>
      <w:proofErr w:type="spellEnd"/>
      <w:r w:rsidRPr="00FC1B19">
        <w:rPr>
          <w:rFonts w:ascii="Tahoma" w:hAnsi="Tahoma" w:cs="Tahoma"/>
          <w:bCs/>
          <w:sz w:val="21"/>
          <w:szCs w:val="21"/>
          <w:lang w:val="es-MX"/>
        </w:rPr>
        <w:t xml:space="preserve"> Puc. Auxiliar Judicial adscrita a la Magistratura del Maestro José Antonio Cabrera Mis (Sala Penal). </w:t>
      </w:r>
    </w:p>
    <w:p w:rsidR="00734962" w:rsidRPr="00FC1B19" w:rsidRDefault="00734962" w:rsidP="004D6AF2">
      <w:pPr>
        <w:tabs>
          <w:tab w:val="left" w:pos="284"/>
        </w:tabs>
        <w:ind w:left="284" w:right="-141"/>
        <w:jc w:val="both"/>
        <w:rPr>
          <w:rFonts w:ascii="Tahoma" w:hAnsi="Tahoma" w:cs="Tahoma"/>
          <w:bCs/>
          <w:sz w:val="21"/>
          <w:szCs w:val="21"/>
          <w:lang w:val="es-MX"/>
        </w:rPr>
      </w:pPr>
      <w:r w:rsidRPr="00FC1B19">
        <w:rPr>
          <w:rFonts w:ascii="Tahoma" w:hAnsi="Tahoma" w:cs="Tahoma"/>
          <w:bCs/>
          <w:sz w:val="21"/>
          <w:szCs w:val="21"/>
          <w:lang w:val="es-MX"/>
        </w:rPr>
        <w:t>Bachiller José Manuel de Atocha Moo Canto. Auxiliar Judicial adscrito a la Secretaría de Acuerdos de la Sala Contencioso Administrativa.</w:t>
      </w:r>
    </w:p>
    <w:p w:rsidR="00734962" w:rsidRDefault="00734962" w:rsidP="004D6AF2">
      <w:pPr>
        <w:tabs>
          <w:tab w:val="left" w:pos="284"/>
        </w:tabs>
        <w:ind w:left="284" w:right="-141"/>
        <w:jc w:val="both"/>
        <w:rPr>
          <w:rFonts w:ascii="Tahoma" w:hAnsi="Tahoma" w:cs="Tahoma"/>
          <w:bCs/>
          <w:sz w:val="21"/>
          <w:szCs w:val="21"/>
          <w:lang w:val="es-MX"/>
        </w:rPr>
      </w:pPr>
      <w:r w:rsidRPr="00FC1B19">
        <w:rPr>
          <w:rFonts w:ascii="Tahoma" w:hAnsi="Tahoma" w:cs="Tahoma"/>
          <w:bCs/>
          <w:sz w:val="21"/>
          <w:szCs w:val="21"/>
          <w:lang w:val="es-MX"/>
        </w:rPr>
        <w:t xml:space="preserve">Licenciada Amy Andrea Peláez Pérez. Auxiliar Técnico “B” adscrita a la Magistratura Supernumeraria (Licenciada Silvia Eugenia de Fátima Osorno Magaña). </w:t>
      </w:r>
    </w:p>
    <w:p w:rsidR="00734962" w:rsidRDefault="00734962" w:rsidP="004D6AF2">
      <w:pPr>
        <w:tabs>
          <w:tab w:val="left" w:pos="284"/>
        </w:tabs>
        <w:ind w:left="284" w:right="-141"/>
        <w:jc w:val="both"/>
        <w:rPr>
          <w:rFonts w:ascii="Tahoma" w:hAnsi="Tahoma" w:cs="Tahoma"/>
          <w:bCs/>
          <w:sz w:val="21"/>
          <w:szCs w:val="21"/>
          <w:lang w:val="es-MX"/>
        </w:rPr>
      </w:pPr>
    </w:p>
    <w:p w:rsidR="00734962" w:rsidRPr="00E167ED" w:rsidRDefault="00734962" w:rsidP="004D6AF2">
      <w:pPr>
        <w:shd w:val="clear" w:color="auto" w:fill="FFFFFF"/>
        <w:ind w:left="284" w:right="-141"/>
        <w:jc w:val="center"/>
        <w:rPr>
          <w:rFonts w:ascii="Tahoma" w:eastAsia="Times New Roman" w:hAnsi="Tahoma" w:cs="Tahoma"/>
          <w:b/>
          <w:bCs/>
          <w:sz w:val="22"/>
          <w:szCs w:val="22"/>
          <w:lang w:val="es-ES" w:eastAsia="en-US"/>
        </w:rPr>
      </w:pPr>
      <w:r w:rsidRPr="00E167ED">
        <w:rPr>
          <w:rFonts w:ascii="Tahoma" w:eastAsia="Times New Roman" w:hAnsi="Tahoma" w:cs="Tahoma"/>
          <w:b/>
          <w:bCs/>
          <w:sz w:val="22"/>
          <w:szCs w:val="22"/>
          <w:lang w:val="es-ES" w:eastAsia="en-US"/>
        </w:rPr>
        <w:t>TRANSITORIOS</w:t>
      </w:r>
    </w:p>
    <w:p w:rsidR="00734962" w:rsidRPr="00E167ED" w:rsidRDefault="00734962" w:rsidP="004D6AF2">
      <w:pPr>
        <w:shd w:val="clear" w:color="auto" w:fill="FFFFFF"/>
        <w:ind w:left="284" w:right="-141"/>
        <w:jc w:val="center"/>
        <w:rPr>
          <w:rFonts w:ascii="Tahoma" w:eastAsia="Times New Roman" w:hAnsi="Tahoma" w:cs="Tahoma"/>
          <w:bCs/>
          <w:sz w:val="22"/>
          <w:szCs w:val="22"/>
          <w:lang w:val="es-ES" w:eastAsia="en-US"/>
        </w:rPr>
      </w:pPr>
    </w:p>
    <w:p w:rsidR="004D6AF2" w:rsidRDefault="00734962" w:rsidP="004D6AF2">
      <w:pPr>
        <w:shd w:val="clear" w:color="auto" w:fill="FFFFFF"/>
        <w:ind w:left="284" w:right="-141"/>
        <w:jc w:val="both"/>
        <w:rPr>
          <w:rFonts w:ascii="Tahoma" w:eastAsia="Times New Roman" w:hAnsi="Tahoma" w:cs="Tahoma"/>
          <w:bCs/>
          <w:sz w:val="22"/>
          <w:szCs w:val="22"/>
          <w:lang w:val="es-ES" w:eastAsia="en-US"/>
        </w:rPr>
      </w:pPr>
      <w:r w:rsidRPr="00E167ED">
        <w:rPr>
          <w:rFonts w:ascii="Tahoma" w:eastAsia="Times New Roman" w:hAnsi="Tahoma" w:cs="Tahoma"/>
          <w:b/>
          <w:bCs/>
          <w:sz w:val="22"/>
          <w:szCs w:val="22"/>
          <w:lang w:val="es-ES" w:eastAsia="en-US"/>
        </w:rPr>
        <w:t>PRIMERO.-</w:t>
      </w:r>
      <w:r w:rsidRPr="00E167ED">
        <w:rPr>
          <w:rFonts w:ascii="Tahoma" w:eastAsia="Times New Roman" w:hAnsi="Tahoma" w:cs="Tahoma"/>
          <w:bCs/>
          <w:sz w:val="22"/>
          <w:szCs w:val="22"/>
          <w:lang w:val="es-ES" w:eastAsia="en-US"/>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w:t>
      </w:r>
      <w:r>
        <w:rPr>
          <w:rFonts w:ascii="Tahoma" w:eastAsia="Times New Roman" w:hAnsi="Tahoma" w:cs="Tahoma"/>
          <w:bCs/>
          <w:sz w:val="22"/>
          <w:szCs w:val="22"/>
          <w:lang w:val="es-ES" w:eastAsia="en-US"/>
        </w:rPr>
        <w:t xml:space="preserve"> - - - - - - - - - - - - - - </w:t>
      </w:r>
    </w:p>
    <w:p w:rsidR="00734962" w:rsidRPr="00E167ED" w:rsidRDefault="00734962" w:rsidP="004D6AF2">
      <w:pPr>
        <w:shd w:val="clear" w:color="auto" w:fill="FFFFFF"/>
        <w:ind w:left="284" w:right="-141"/>
        <w:jc w:val="both"/>
        <w:rPr>
          <w:rFonts w:ascii="Tahoma" w:eastAsia="Times New Roman" w:hAnsi="Tahoma" w:cs="Tahoma"/>
          <w:b/>
          <w:bCs/>
          <w:sz w:val="22"/>
          <w:szCs w:val="22"/>
          <w:lang w:val="es-ES" w:eastAsia="en-US"/>
        </w:rPr>
      </w:pPr>
      <w:r w:rsidRPr="00E167ED">
        <w:rPr>
          <w:rFonts w:ascii="Tahoma" w:eastAsia="Times New Roman" w:hAnsi="Tahoma" w:cs="Tahoma"/>
          <w:bCs/>
          <w:color w:val="FFFFFF"/>
          <w:sz w:val="22"/>
          <w:szCs w:val="22"/>
          <w:lang w:val="es-ES" w:eastAsia="en-US"/>
        </w:rPr>
        <w:t>- - - - -</w:t>
      </w:r>
    </w:p>
    <w:p w:rsidR="00734962" w:rsidRDefault="00734962" w:rsidP="004D6AF2">
      <w:pPr>
        <w:shd w:val="clear" w:color="auto" w:fill="FFFFFF"/>
        <w:ind w:left="284" w:right="-141"/>
        <w:jc w:val="both"/>
        <w:rPr>
          <w:rFonts w:ascii="Tahoma" w:eastAsia="Times New Roman" w:hAnsi="Tahoma" w:cs="Tahoma"/>
          <w:bCs/>
          <w:sz w:val="22"/>
          <w:szCs w:val="22"/>
          <w:lang w:val="es-ES" w:eastAsia="en-US"/>
        </w:rPr>
      </w:pPr>
      <w:r w:rsidRPr="00E167ED">
        <w:rPr>
          <w:rFonts w:ascii="Tahoma" w:eastAsia="Times New Roman" w:hAnsi="Tahoma" w:cs="Tahoma"/>
          <w:b/>
          <w:bCs/>
          <w:sz w:val="22"/>
          <w:szCs w:val="22"/>
          <w:lang w:val="es-ES" w:eastAsia="en-US"/>
        </w:rPr>
        <w:t>SEGUNDO.</w:t>
      </w:r>
      <w:r w:rsidRPr="00E167ED">
        <w:rPr>
          <w:rFonts w:ascii="Tahoma" w:eastAsia="Times New Roman" w:hAnsi="Tahoma" w:cs="Tahoma"/>
          <w:bCs/>
          <w:sz w:val="22"/>
          <w:szCs w:val="22"/>
          <w:lang w:val="es-ES" w:eastAsia="en-US"/>
        </w:rPr>
        <w:t xml:space="preserve">- El presente Acuerdo General entrará en vigor luego de su publicación en el Periódico Oficial del Estado, de conformidad con el artículo 4 del Código Civil vigente en el Estado. - - - - - - - - - - - - - - - - - - - - - - - - - - - - - - - - - - - - - - - </w:t>
      </w:r>
      <w:r>
        <w:rPr>
          <w:rFonts w:ascii="Tahoma" w:eastAsia="Times New Roman" w:hAnsi="Tahoma" w:cs="Tahoma"/>
          <w:bCs/>
          <w:sz w:val="22"/>
          <w:szCs w:val="22"/>
          <w:lang w:val="es-ES" w:eastAsia="en-US"/>
        </w:rPr>
        <w:t xml:space="preserve">- </w:t>
      </w:r>
      <w:r w:rsidR="004D6AF2">
        <w:rPr>
          <w:rFonts w:ascii="Tahoma" w:eastAsia="Times New Roman" w:hAnsi="Tahoma" w:cs="Tahoma"/>
          <w:bCs/>
          <w:sz w:val="22"/>
          <w:szCs w:val="22"/>
          <w:lang w:val="es-ES" w:eastAsia="en-US"/>
        </w:rPr>
        <w:t xml:space="preserve">- - - - - - - - - - - - - - </w:t>
      </w:r>
    </w:p>
    <w:p w:rsidR="00734962" w:rsidRPr="00E167ED" w:rsidRDefault="00734962" w:rsidP="004D6AF2">
      <w:pPr>
        <w:shd w:val="clear" w:color="auto" w:fill="FFFFFF"/>
        <w:ind w:left="284" w:right="-141"/>
        <w:jc w:val="both"/>
        <w:rPr>
          <w:rFonts w:ascii="Tahoma" w:eastAsia="Times New Roman" w:hAnsi="Tahoma" w:cs="Tahoma"/>
          <w:bCs/>
          <w:sz w:val="22"/>
          <w:szCs w:val="22"/>
          <w:lang w:val="es-ES" w:eastAsia="en-US"/>
        </w:rPr>
      </w:pPr>
    </w:p>
    <w:p w:rsidR="00734962" w:rsidRPr="00FC1B19" w:rsidRDefault="00734962" w:rsidP="004D6AF2">
      <w:pPr>
        <w:tabs>
          <w:tab w:val="left" w:pos="284"/>
        </w:tabs>
        <w:ind w:left="284" w:right="-141"/>
        <w:jc w:val="both"/>
        <w:rPr>
          <w:rFonts w:ascii="Tahoma" w:hAnsi="Tahoma" w:cs="Tahoma"/>
          <w:bCs/>
          <w:sz w:val="21"/>
          <w:szCs w:val="21"/>
          <w:lang w:val="es-MX"/>
        </w:rPr>
      </w:pPr>
      <w:r w:rsidRPr="00E167ED">
        <w:rPr>
          <w:rFonts w:ascii="Tahoma" w:eastAsia="Times New Roman" w:hAnsi="Tahoma" w:cs="Tahoma"/>
          <w:b/>
          <w:bCs/>
          <w:sz w:val="22"/>
          <w:szCs w:val="22"/>
          <w:lang w:val="es-ES" w:eastAsia="en-US"/>
        </w:rPr>
        <w:t>TERCERO.-</w:t>
      </w:r>
      <w:r w:rsidRPr="00E167ED">
        <w:rPr>
          <w:rFonts w:ascii="Tahoma" w:eastAsia="Times New Roman" w:hAnsi="Tahoma" w:cs="Tahoma"/>
          <w:bCs/>
          <w:sz w:val="22"/>
          <w:szCs w:val="22"/>
          <w:lang w:val="es-ES" w:eastAsia="en-US"/>
        </w:rPr>
        <w:t xml:space="preserve"> </w:t>
      </w:r>
      <w:r w:rsidRPr="00E167ED">
        <w:rPr>
          <w:rFonts w:ascii="Tahoma" w:eastAsia="Calibri" w:hAnsi="Tahoma" w:cs="Tahoma"/>
          <w:bCs/>
          <w:sz w:val="22"/>
          <w:szCs w:val="22"/>
          <w:lang w:val="es-MX" w:eastAsia="en-US"/>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w:t>
      </w:r>
      <w:r w:rsidRPr="00E167ED">
        <w:rPr>
          <w:rFonts w:ascii="Tahoma" w:eastAsia="Times New Roman" w:hAnsi="Tahoma" w:cs="Tahoma"/>
          <w:bCs/>
          <w:sz w:val="22"/>
          <w:szCs w:val="22"/>
          <w:lang w:val="es-ES" w:eastAsia="en-US"/>
        </w:rPr>
        <w:t xml:space="preserve"> a la Fiscalía Anticorrupción del Estado</w:t>
      </w:r>
      <w:r w:rsidRPr="00E167ED">
        <w:rPr>
          <w:rFonts w:ascii="Tahoma" w:eastAsia="Calibri" w:hAnsi="Tahoma" w:cs="Tahoma"/>
          <w:bCs/>
          <w:sz w:val="22"/>
          <w:szCs w:val="22"/>
          <w:lang w:val="es-MX" w:eastAsia="en-US"/>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D63FCF">
        <w:rPr>
          <w:rFonts w:ascii="Tahoma" w:eastAsia="Calibri" w:hAnsi="Tahoma" w:cs="Tahoma"/>
          <w:bCs/>
          <w:sz w:val="22"/>
          <w:szCs w:val="22"/>
          <w:lang w:val="es-MX" w:eastAsia="en-US"/>
        </w:rPr>
        <w:t>…”.</w:t>
      </w:r>
      <w:r w:rsidRPr="00E167ED">
        <w:rPr>
          <w:rFonts w:ascii="Tahoma" w:eastAsia="Calibri" w:hAnsi="Tahoma" w:cs="Tahoma"/>
          <w:bCs/>
          <w:sz w:val="22"/>
          <w:szCs w:val="22"/>
          <w:lang w:val="es-MX" w:eastAsia="en-US"/>
        </w:rPr>
        <w:t xml:space="preserve"> </w:t>
      </w:r>
      <w:r w:rsidRPr="00E167ED">
        <w:rPr>
          <w:rFonts w:ascii="Tahoma" w:eastAsia="Calibri" w:hAnsi="Tahoma" w:cs="Tahoma"/>
          <w:sz w:val="22"/>
          <w:szCs w:val="22"/>
          <w:lang w:val="es-MX" w:eastAsia="en-US"/>
        </w:rPr>
        <w:t xml:space="preserve">- - - - - - - - - - - - - - - - - - - </w:t>
      </w:r>
    </w:p>
    <w:p w:rsidR="00CD6EC8" w:rsidRPr="00734962" w:rsidRDefault="00CD6EC8" w:rsidP="004D6AF2">
      <w:pPr>
        <w:tabs>
          <w:tab w:val="left" w:pos="284"/>
          <w:tab w:val="left" w:pos="426"/>
        </w:tabs>
        <w:ind w:left="284" w:right="-141"/>
        <w:jc w:val="both"/>
        <w:rPr>
          <w:rFonts w:ascii="Tahoma" w:hAnsi="Tahoma" w:cs="Tahoma"/>
          <w:sz w:val="21"/>
          <w:szCs w:val="21"/>
          <w:lang w:val="es-MX" w:eastAsia="x-none"/>
        </w:rPr>
      </w:pPr>
    </w:p>
    <w:p w:rsidR="00F3660A" w:rsidRPr="00362440" w:rsidRDefault="00F3660A" w:rsidP="00F3660A">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rsidR="00F3660A" w:rsidRPr="00362440" w:rsidRDefault="00F3660A" w:rsidP="00F3660A">
      <w:pPr>
        <w:spacing w:line="360" w:lineRule="auto"/>
        <w:ind w:right="49"/>
        <w:jc w:val="both"/>
        <w:rPr>
          <w:rFonts w:ascii="Tahoma" w:eastAsia="Calibri" w:hAnsi="Tahoma" w:cs="Tahoma"/>
          <w:bCs/>
          <w:sz w:val="21"/>
          <w:szCs w:val="21"/>
          <w:lang w:val="es-MX"/>
        </w:rPr>
      </w:pPr>
    </w:p>
    <w:p w:rsidR="00F3660A" w:rsidRPr="00362440" w:rsidRDefault="00F3660A" w:rsidP="00F3660A">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rsidR="00F3660A" w:rsidRPr="00362440" w:rsidRDefault="00F3660A" w:rsidP="00F3660A">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San Francisco de Campeche, Cam</w:t>
      </w:r>
      <w:bookmarkStart w:id="0" w:name="_GoBack"/>
      <w:bookmarkEnd w:id="0"/>
      <w:r w:rsidRPr="00362440">
        <w:rPr>
          <w:rFonts w:ascii="Tahoma" w:hAnsi="Tahoma" w:cs="Tahoma"/>
          <w:bCs/>
          <w:lang w:val="es-MX"/>
        </w:rPr>
        <w:t xml:space="preserve">peche, a </w:t>
      </w:r>
      <w:r>
        <w:rPr>
          <w:rFonts w:ascii="Tahoma" w:hAnsi="Tahoma" w:cs="Tahoma"/>
          <w:bCs/>
          <w:lang w:val="es-MX"/>
        </w:rPr>
        <w:t>25</w:t>
      </w:r>
      <w:r w:rsidRPr="00362440">
        <w:rPr>
          <w:rFonts w:ascii="Tahoma" w:hAnsi="Tahoma" w:cs="Tahoma"/>
          <w:bCs/>
          <w:lang w:val="es-MX"/>
        </w:rPr>
        <w:t xml:space="preserve"> de </w:t>
      </w:r>
      <w:r>
        <w:rPr>
          <w:rFonts w:ascii="Tahoma" w:hAnsi="Tahoma" w:cs="Tahoma"/>
          <w:bCs/>
          <w:lang w:val="es-MX"/>
        </w:rPr>
        <w:t>noviembre</w:t>
      </w:r>
      <w:r w:rsidRPr="00362440">
        <w:rPr>
          <w:rFonts w:ascii="Tahoma" w:hAnsi="Tahoma" w:cs="Tahoma"/>
          <w:bCs/>
          <w:lang w:val="es-MX"/>
        </w:rPr>
        <w:t xml:space="preserve"> de 2020</w:t>
      </w:r>
    </w:p>
    <w:p w:rsidR="00F3660A" w:rsidRPr="00362440" w:rsidRDefault="00F3660A" w:rsidP="00F3660A">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rsidR="00F3660A" w:rsidRPr="00362440" w:rsidRDefault="00F3660A" w:rsidP="00F3660A">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rsidR="00F3660A" w:rsidRPr="00362440" w:rsidRDefault="00F3660A" w:rsidP="00F3660A">
      <w:pPr>
        <w:tabs>
          <w:tab w:val="left" w:pos="851"/>
          <w:tab w:val="left" w:pos="1418"/>
          <w:tab w:val="left" w:leader="dot" w:pos="7655"/>
          <w:tab w:val="left" w:pos="8931"/>
        </w:tabs>
        <w:jc w:val="center"/>
        <w:rPr>
          <w:rFonts w:ascii="Tahoma" w:hAnsi="Tahoma" w:cs="Tahoma"/>
          <w:b/>
          <w:bCs/>
          <w:lang w:val="es-MX"/>
        </w:rPr>
      </w:pPr>
    </w:p>
    <w:p w:rsidR="00F3660A" w:rsidRPr="00362440" w:rsidRDefault="00F3660A" w:rsidP="00F3660A">
      <w:pPr>
        <w:tabs>
          <w:tab w:val="left" w:pos="851"/>
          <w:tab w:val="left" w:pos="1418"/>
          <w:tab w:val="left" w:leader="dot" w:pos="7655"/>
          <w:tab w:val="left" w:pos="8931"/>
        </w:tabs>
        <w:jc w:val="center"/>
        <w:rPr>
          <w:rFonts w:ascii="Tahoma" w:hAnsi="Tahoma" w:cs="Tahoma"/>
          <w:b/>
          <w:bCs/>
          <w:lang w:val="es-MX"/>
        </w:rPr>
      </w:pPr>
    </w:p>
    <w:p w:rsidR="00F3660A" w:rsidRPr="00362440" w:rsidRDefault="00F3660A" w:rsidP="00F3660A">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rsidR="00F3660A" w:rsidRPr="00362440" w:rsidRDefault="00F3660A" w:rsidP="00F3660A">
      <w:pPr>
        <w:tabs>
          <w:tab w:val="left" w:pos="1290"/>
        </w:tabs>
        <w:jc w:val="both"/>
        <w:rPr>
          <w:rFonts w:ascii="Tahoma" w:hAnsi="Tahoma" w:cs="Tahoma"/>
          <w:sz w:val="16"/>
          <w:szCs w:val="12"/>
          <w:lang w:val="es-MX"/>
        </w:rPr>
      </w:pPr>
    </w:p>
    <w:p w:rsidR="00F3660A" w:rsidRDefault="00F3660A" w:rsidP="00F3660A">
      <w:pPr>
        <w:tabs>
          <w:tab w:val="left" w:pos="1290"/>
        </w:tabs>
        <w:jc w:val="both"/>
        <w:rPr>
          <w:rFonts w:ascii="Tahoma" w:hAnsi="Tahoma" w:cs="Tahoma"/>
          <w:sz w:val="16"/>
          <w:szCs w:val="12"/>
          <w:lang w:val="es-MX"/>
        </w:rPr>
      </w:pPr>
    </w:p>
    <w:p w:rsidR="00F3660A" w:rsidRDefault="00F3660A" w:rsidP="00F3660A">
      <w:pPr>
        <w:tabs>
          <w:tab w:val="left" w:pos="1290"/>
        </w:tabs>
        <w:jc w:val="both"/>
        <w:rPr>
          <w:rFonts w:ascii="Tahoma" w:hAnsi="Tahoma" w:cs="Tahoma"/>
          <w:sz w:val="16"/>
          <w:szCs w:val="12"/>
          <w:lang w:val="es-MX"/>
        </w:rPr>
      </w:pPr>
    </w:p>
    <w:p w:rsidR="00F3660A" w:rsidRPr="00362440" w:rsidRDefault="00F3660A" w:rsidP="00F3660A">
      <w:pPr>
        <w:tabs>
          <w:tab w:val="left" w:pos="1290"/>
        </w:tabs>
        <w:jc w:val="both"/>
        <w:rPr>
          <w:rFonts w:ascii="Tahoma" w:hAnsi="Tahoma" w:cs="Tahoma"/>
          <w:sz w:val="16"/>
          <w:szCs w:val="12"/>
          <w:lang w:val="es-MX"/>
        </w:rPr>
      </w:pPr>
    </w:p>
    <w:p w:rsidR="00F3660A" w:rsidRPr="00362440" w:rsidRDefault="00F3660A" w:rsidP="00F3660A">
      <w:pPr>
        <w:tabs>
          <w:tab w:val="left" w:pos="1290"/>
        </w:tabs>
        <w:jc w:val="both"/>
        <w:rPr>
          <w:rFonts w:ascii="Tahoma" w:hAnsi="Tahoma" w:cs="Tahoma"/>
          <w:sz w:val="16"/>
          <w:szCs w:val="12"/>
          <w:lang w:val="es-MX"/>
        </w:rPr>
      </w:pPr>
    </w:p>
    <w:p w:rsidR="00F3660A" w:rsidRPr="00362440" w:rsidRDefault="00F3660A" w:rsidP="00F3660A">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F3660A" w:rsidRPr="00362440" w:rsidRDefault="00F3660A" w:rsidP="00F3660A">
      <w:pPr>
        <w:tabs>
          <w:tab w:val="left" w:pos="1290"/>
        </w:tabs>
        <w:jc w:val="both"/>
        <w:rPr>
          <w:rFonts w:ascii="Tahoma" w:hAnsi="Tahoma" w:cs="Tahoma"/>
          <w:sz w:val="16"/>
          <w:szCs w:val="12"/>
          <w:lang w:val="es-MX"/>
        </w:rPr>
      </w:pPr>
      <w:r w:rsidRPr="00362440">
        <w:rPr>
          <w:rFonts w:ascii="Tahoma" w:hAnsi="Tahoma" w:cs="Tahoma"/>
          <w:sz w:val="16"/>
          <w:szCs w:val="12"/>
          <w:lang w:val="es-MX"/>
        </w:rPr>
        <w:t>C.c.p. Mtra. Jaqueline del Carmen Estrella Puc, Secretaria General de Acuerdos del Honorable Tribunal Superior de Justicia del Estado. Para igual fin.</w:t>
      </w:r>
    </w:p>
    <w:p w:rsidR="00F3660A" w:rsidRPr="00362440" w:rsidRDefault="00F3660A" w:rsidP="00F3660A">
      <w:pPr>
        <w:tabs>
          <w:tab w:val="left" w:pos="1290"/>
        </w:tabs>
        <w:jc w:val="both"/>
        <w:rPr>
          <w:rFonts w:ascii="Tahoma" w:hAnsi="Tahoma" w:cs="Tahoma"/>
        </w:rPr>
      </w:pPr>
      <w:r w:rsidRPr="00362440">
        <w:rPr>
          <w:rFonts w:ascii="Tahoma" w:hAnsi="Tahoma" w:cs="Tahoma"/>
          <w:sz w:val="16"/>
          <w:szCs w:val="12"/>
          <w:lang w:val="es-MX"/>
        </w:rPr>
        <w:t>C.c.p. Minutario.</w:t>
      </w:r>
    </w:p>
    <w:sectPr w:rsidR="00F3660A" w:rsidRPr="00362440" w:rsidSect="00DB46D1">
      <w:headerReference w:type="default" r:id="rId9"/>
      <w:footerReference w:type="default" r:id="rId10"/>
      <w:pgSz w:w="12242" w:h="19295" w:code="30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83" w:rsidRDefault="00420683" w:rsidP="00A3636E">
      <w:r>
        <w:separator/>
      </w:r>
    </w:p>
  </w:endnote>
  <w:endnote w:type="continuationSeparator" w:id="0">
    <w:p w:rsidR="00420683" w:rsidRDefault="00420683"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96AB9" w:rsidRDefault="00A3636E"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sidR="00E332B4">
      <w:rPr>
        <w:rFonts w:ascii="Calibri" w:hAnsi="Calibri"/>
        <w:color w:val="58646B"/>
        <w:sz w:val="17"/>
        <w:szCs w:val="17"/>
      </w:rPr>
      <w:t xml:space="preserve">       </w:t>
    </w:r>
    <w:r w:rsidRPr="00A3636E">
      <w:rPr>
        <w:rFonts w:ascii="Calibri" w:hAnsi="Calibri"/>
        <w:color w:val="58646B"/>
        <w:sz w:val="17"/>
        <w:szCs w:val="17"/>
      </w:rPr>
      <w:t xml:space="preserve">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D00B9E">
      <w:rPr>
        <w:rFonts w:ascii="Calibri" w:hAnsi="Calibri"/>
        <w:color w:val="58646B"/>
        <w:sz w:val="17"/>
        <w:szCs w:val="17"/>
      </w:rPr>
      <w:t xml:space="preserve">    </w:t>
    </w:r>
    <w:r w:rsidR="001C52F7">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C52F7">
      <w:rPr>
        <w:rFonts w:ascii="Calibri" w:hAnsi="Calibri"/>
        <w:color w:val="58646B"/>
        <w:sz w:val="17"/>
        <w:szCs w:val="17"/>
      </w:rPr>
      <w:t xml:space="preserve"> (01 981) </w:t>
    </w:r>
    <w:r w:rsidR="00196AB9">
      <w:rPr>
        <w:rFonts w:ascii="Calibri" w:hAnsi="Calibri"/>
        <w:color w:val="58646B"/>
        <w:sz w:val="17"/>
        <w:szCs w:val="17"/>
      </w:rPr>
      <w:t>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E332B4">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D00B9E">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C52F7">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83" w:rsidRDefault="00420683" w:rsidP="00A3636E">
      <w:r>
        <w:separator/>
      </w:r>
    </w:p>
  </w:footnote>
  <w:footnote w:type="continuationSeparator" w:id="0">
    <w:p w:rsidR="00420683" w:rsidRDefault="00420683"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56EBC" w:rsidRDefault="00A3636E" w:rsidP="00231D1B">
    <w:pPr>
      <w:pStyle w:val="Encabezado"/>
      <w:rPr>
        <w:rFonts w:ascii="Tahoma" w:hAnsi="Tahoma" w:cs="Tahoma"/>
        <w:noProof/>
        <w:lang w:val="es-MX" w:eastAsia="es-MX"/>
      </w:rPr>
    </w:pPr>
  </w:p>
  <w:p w:rsidR="00EE7B4E" w:rsidRDefault="00EE7B4E" w:rsidP="00EE7B4E">
    <w:pPr>
      <w:pStyle w:val="Encabezado"/>
      <w:rPr>
        <w:rFonts w:ascii="Tahoma" w:hAnsi="Tahoma" w:cs="Tahoma"/>
        <w:noProof/>
        <w:lang w:val="es-MX" w:eastAsia="es-MX"/>
      </w:rPr>
    </w:pPr>
  </w:p>
  <w:p w:rsidR="00F3660A" w:rsidRPr="00156EBC" w:rsidRDefault="00F3660A" w:rsidP="00F3660A">
    <w:pPr>
      <w:pStyle w:val="Encabezado"/>
      <w:jc w:val="both"/>
      <w:rPr>
        <w:rFonts w:ascii="Tahoma" w:hAnsi="Tahoma" w:cs="Tahoma"/>
        <w:noProof/>
        <w:lang w:val="es-MX" w:eastAsia="es-MX"/>
      </w:rPr>
    </w:pPr>
    <w:r>
      <w:rPr>
        <w:rFonts w:ascii="Tahoma" w:hAnsi="Tahoma" w:cs="Tahoma"/>
        <w:noProof/>
        <w:lang w:val="es-MX" w:eastAsia="es-MX"/>
      </w:rPr>
      <w:drawing>
        <wp:anchor distT="0" distB="0" distL="114300" distR="114300" simplePos="0" relativeHeight="251660288" behindDoc="0" locked="0" layoutInCell="1" allowOverlap="1" wp14:anchorId="7DE0975C" wp14:editId="2C1BB170">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61312" behindDoc="0" locked="0" layoutInCell="1" allowOverlap="1" wp14:anchorId="3D72E9AF" wp14:editId="7C7BA9CD">
          <wp:simplePos x="0" y="0"/>
          <wp:positionH relativeFrom="column">
            <wp:posOffset>5377815</wp:posOffset>
          </wp:positionH>
          <wp:positionV relativeFrom="paragraph">
            <wp:posOffset>186055</wp:posOffset>
          </wp:positionV>
          <wp:extent cx="836930" cy="792480"/>
          <wp:effectExtent l="0" t="0" r="1270" b="762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7924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62336" behindDoc="1" locked="0" layoutInCell="1" allowOverlap="1" wp14:anchorId="2F2E0566" wp14:editId="1391F180">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60EA6E00" wp14:editId="1C8AE02D">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60A" w:rsidRPr="006A727A" w:rsidRDefault="00F3660A" w:rsidP="00F3660A">
                          <w:pPr>
                            <w:ind w:left="993" w:right="183"/>
                            <w:jc w:val="both"/>
                            <w:rPr>
                              <w:rFonts w:ascii="Arial" w:hAnsi="Arial" w:cs="Arial"/>
                              <w:i/>
                              <w:sz w:val="32"/>
                              <w:lang w:val="es-MX"/>
                            </w:rPr>
                          </w:pPr>
                          <w:r w:rsidRPr="006A727A">
                            <w:rPr>
                              <w:rFonts w:ascii="Arial" w:hAnsi="Arial" w:cs="Arial"/>
                              <w:i/>
                              <w:sz w:val="32"/>
                              <w:lang w:val="es-MX"/>
                            </w:rPr>
                            <w:t xml:space="preserve">                     </w:t>
                          </w:r>
                        </w:p>
                        <w:p w:rsidR="00F3660A" w:rsidRPr="00E67BEB" w:rsidRDefault="00F3660A" w:rsidP="00F3660A">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F3660A" w:rsidRDefault="00F3660A" w:rsidP="00F3660A">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F3660A" w:rsidRDefault="00F3660A" w:rsidP="00F3660A">
                          <w:pPr>
                            <w:ind w:left="1418" w:right="1777"/>
                            <w:jc w:val="center"/>
                            <w:rPr>
                              <w:rFonts w:ascii="Arial" w:hAnsi="Arial" w:cs="Arial"/>
                              <w:b/>
                              <w:szCs w:val="18"/>
                            </w:rPr>
                          </w:pPr>
                          <w:r w:rsidRPr="002E4CA4">
                            <w:rPr>
                              <w:rFonts w:ascii="Arial" w:hAnsi="Arial" w:cs="Arial"/>
                              <w:b/>
                              <w:szCs w:val="18"/>
                            </w:rPr>
                            <w:t>CONSEJO DE LA JUDICATURA LOCAL</w:t>
                          </w:r>
                        </w:p>
                        <w:p w:rsidR="00F3660A" w:rsidRPr="002E4CA4" w:rsidRDefault="00F3660A" w:rsidP="00F3660A">
                          <w:pPr>
                            <w:ind w:right="612"/>
                            <w:jc w:val="center"/>
                            <w:rPr>
                              <w:rFonts w:ascii="Arial" w:hAnsi="Arial" w:cs="Arial"/>
                              <w:b/>
                              <w:szCs w:val="18"/>
                            </w:rPr>
                          </w:pPr>
                          <w:r>
                            <w:rPr>
                              <w:rFonts w:ascii="Arial" w:hAnsi="Arial" w:cs="Arial"/>
                              <w:b/>
                              <w:szCs w:val="18"/>
                            </w:rPr>
                            <w:t>Secretaría Ejecutiva</w:t>
                          </w:r>
                        </w:p>
                        <w:p w:rsidR="00F3660A" w:rsidRPr="00E67BEB" w:rsidRDefault="00F3660A" w:rsidP="00F3660A">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L5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" filled="f" stroked="f">
              <v:textbox>
                <w:txbxContent>
                  <w:p w:rsidR="00F3660A" w:rsidRPr="006A727A" w:rsidRDefault="00F3660A" w:rsidP="00F3660A">
                    <w:pPr>
                      <w:ind w:left="993" w:right="183"/>
                      <w:jc w:val="both"/>
                      <w:rPr>
                        <w:rFonts w:ascii="Arial" w:hAnsi="Arial" w:cs="Arial"/>
                        <w:i/>
                        <w:sz w:val="32"/>
                        <w:lang w:val="es-MX"/>
                      </w:rPr>
                    </w:pPr>
                    <w:r w:rsidRPr="006A727A">
                      <w:rPr>
                        <w:rFonts w:ascii="Arial" w:hAnsi="Arial" w:cs="Arial"/>
                        <w:i/>
                        <w:sz w:val="32"/>
                        <w:lang w:val="es-MX"/>
                      </w:rPr>
                      <w:t xml:space="preserve">                     </w:t>
                    </w:r>
                  </w:p>
                  <w:p w:rsidR="00F3660A" w:rsidRPr="00E67BEB" w:rsidRDefault="00F3660A" w:rsidP="00F3660A">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F3660A" w:rsidRDefault="00F3660A" w:rsidP="00F3660A">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F3660A" w:rsidRDefault="00F3660A" w:rsidP="00F3660A">
                    <w:pPr>
                      <w:ind w:left="1418" w:right="1777"/>
                      <w:jc w:val="center"/>
                      <w:rPr>
                        <w:rFonts w:ascii="Arial" w:hAnsi="Arial" w:cs="Arial"/>
                        <w:b/>
                        <w:szCs w:val="18"/>
                      </w:rPr>
                    </w:pPr>
                    <w:r w:rsidRPr="002E4CA4">
                      <w:rPr>
                        <w:rFonts w:ascii="Arial" w:hAnsi="Arial" w:cs="Arial"/>
                        <w:b/>
                        <w:szCs w:val="18"/>
                      </w:rPr>
                      <w:t>CONSEJO DE LA JUDICATURA LOCAL</w:t>
                    </w:r>
                  </w:p>
                  <w:p w:rsidR="00F3660A" w:rsidRPr="002E4CA4" w:rsidRDefault="00F3660A" w:rsidP="00F3660A">
                    <w:pPr>
                      <w:ind w:right="612"/>
                      <w:jc w:val="center"/>
                      <w:rPr>
                        <w:rFonts w:ascii="Arial" w:hAnsi="Arial" w:cs="Arial"/>
                        <w:b/>
                        <w:szCs w:val="18"/>
                      </w:rPr>
                    </w:pPr>
                    <w:r>
                      <w:rPr>
                        <w:rFonts w:ascii="Arial" w:hAnsi="Arial" w:cs="Arial"/>
                        <w:b/>
                        <w:szCs w:val="18"/>
                      </w:rPr>
                      <w:t>Secretaría Ejecutiva</w:t>
                    </w:r>
                  </w:p>
                  <w:p w:rsidR="00F3660A" w:rsidRPr="00E67BEB" w:rsidRDefault="00F3660A" w:rsidP="00F3660A">
                    <w:pPr>
                      <w:ind w:left="993" w:right="1034"/>
                      <w:jc w:val="center"/>
                      <w:rPr>
                        <w:i/>
                        <w:sz w:val="18"/>
                        <w:szCs w:val="18"/>
                      </w:rPr>
                    </w:pPr>
                  </w:p>
                </w:txbxContent>
              </v:textbox>
            </v:shape>
          </w:pict>
        </mc:Fallback>
      </mc:AlternateContent>
    </w:r>
  </w:p>
  <w:p w:rsidR="00EE7B4E" w:rsidRDefault="00EE7B4E" w:rsidP="00EE7B4E">
    <w:pPr>
      <w:pStyle w:val="Encabezado"/>
      <w:rPr>
        <w:rFonts w:ascii="Tahoma" w:hAnsi="Tahoma" w:cs="Tahoma"/>
        <w:noProof/>
        <w:lang w:val="es-MX" w:eastAsia="es-MX"/>
      </w:rPr>
    </w:pPr>
  </w:p>
  <w:p w:rsidR="00EE7B4E" w:rsidRDefault="00EE7B4E" w:rsidP="00EE7B4E">
    <w:pPr>
      <w:pStyle w:val="Encabezado"/>
      <w:jc w:val="both"/>
      <w:rPr>
        <w:rFonts w:ascii="Tahoma" w:hAnsi="Tahoma" w:cs="Tahoma"/>
        <w:noProof/>
        <w:lang w:val="es-MX" w:eastAsia="es-MX"/>
      </w:rPr>
    </w:pPr>
  </w:p>
  <w:p w:rsidR="00156EBC" w:rsidRPr="00156EBC" w:rsidRDefault="00156EB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BD2"/>
    <w:multiLevelType w:val="hybridMultilevel"/>
    <w:tmpl w:val="E6EC9496"/>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111045EE"/>
    <w:multiLevelType w:val="hybridMultilevel"/>
    <w:tmpl w:val="3E243DD8"/>
    <w:lvl w:ilvl="0" w:tplc="D7289FE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A6D6F60"/>
    <w:multiLevelType w:val="hybridMultilevel"/>
    <w:tmpl w:val="30A0B220"/>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5">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8F5224"/>
    <w:multiLevelType w:val="hybridMultilevel"/>
    <w:tmpl w:val="E7507934"/>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785AE7"/>
    <w:multiLevelType w:val="hybridMultilevel"/>
    <w:tmpl w:val="3036DC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5683993"/>
    <w:multiLevelType w:val="hybridMultilevel"/>
    <w:tmpl w:val="14A68866"/>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0">
    <w:nsid w:val="267E654D"/>
    <w:multiLevelType w:val="hybridMultilevel"/>
    <w:tmpl w:val="0B12088C"/>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1">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5716F2"/>
    <w:multiLevelType w:val="hybridMultilevel"/>
    <w:tmpl w:val="036C8B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E7263E"/>
    <w:multiLevelType w:val="hybridMultilevel"/>
    <w:tmpl w:val="222A06EA"/>
    <w:lvl w:ilvl="0" w:tplc="3932B0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1C09A5"/>
    <w:multiLevelType w:val="hybridMultilevel"/>
    <w:tmpl w:val="EE4A54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8">
    <w:nsid w:val="3880402C"/>
    <w:multiLevelType w:val="hybridMultilevel"/>
    <w:tmpl w:val="C598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28B00CA"/>
    <w:multiLevelType w:val="hybridMultilevel"/>
    <w:tmpl w:val="A07C2874"/>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0">
    <w:nsid w:val="43E976EF"/>
    <w:multiLevelType w:val="hybridMultilevel"/>
    <w:tmpl w:val="F33AB0EC"/>
    <w:lvl w:ilvl="0" w:tplc="080A000F">
      <w:start w:val="1"/>
      <w:numFmt w:val="decimal"/>
      <w:lvlText w:val="%1."/>
      <w:lvlJc w:val="left"/>
      <w:pPr>
        <w:ind w:left="1068" w:hanging="360"/>
      </w:p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21">
    <w:nsid w:val="47902003"/>
    <w:multiLevelType w:val="hybridMultilevel"/>
    <w:tmpl w:val="90F8FF9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035313"/>
    <w:multiLevelType w:val="hybridMultilevel"/>
    <w:tmpl w:val="9B56A28E"/>
    <w:lvl w:ilvl="0" w:tplc="080A000F">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4">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B802F4"/>
    <w:multiLevelType w:val="hybridMultilevel"/>
    <w:tmpl w:val="49907F34"/>
    <w:lvl w:ilvl="0" w:tplc="50BE05F0">
      <w:start w:val="5"/>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53505A4B"/>
    <w:multiLevelType w:val="hybridMultilevel"/>
    <w:tmpl w:val="55B430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A51937"/>
    <w:multiLevelType w:val="hybridMultilevel"/>
    <w:tmpl w:val="0842051C"/>
    <w:lvl w:ilvl="0" w:tplc="C536530A">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324230"/>
    <w:multiLevelType w:val="hybridMultilevel"/>
    <w:tmpl w:val="D2BAC9F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6A104DD"/>
    <w:multiLevelType w:val="hybridMultilevel"/>
    <w:tmpl w:val="736A3E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D7E47ED"/>
    <w:multiLevelType w:val="hybridMultilevel"/>
    <w:tmpl w:val="16EA6B5C"/>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34">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2E212F2"/>
    <w:multiLevelType w:val="hybridMultilevel"/>
    <w:tmpl w:val="238AEF90"/>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6">
    <w:nsid w:val="742F0AC0"/>
    <w:multiLevelType w:val="hybridMultilevel"/>
    <w:tmpl w:val="32FEB882"/>
    <w:lvl w:ilvl="0" w:tplc="080A0015">
      <w:start w:val="1"/>
      <w:numFmt w:val="upp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7">
    <w:nsid w:val="75871112"/>
    <w:multiLevelType w:val="multilevel"/>
    <w:tmpl w:val="212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E91134"/>
    <w:multiLevelType w:val="hybridMultilevel"/>
    <w:tmpl w:val="EE4A54E2"/>
    <w:lvl w:ilvl="0" w:tplc="080A0017">
      <w:start w:val="1"/>
      <w:numFmt w:val="lowerLetter"/>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39">
    <w:nsid w:val="7C843557"/>
    <w:multiLevelType w:val="hybridMultilevel"/>
    <w:tmpl w:val="EE4A54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5"/>
  </w:num>
  <w:num w:numId="2">
    <w:abstractNumId w:val="18"/>
  </w:num>
  <w:num w:numId="3">
    <w:abstractNumId w:val="30"/>
  </w:num>
  <w:num w:numId="4">
    <w:abstractNumId w:val="12"/>
  </w:num>
  <w:num w:numId="5">
    <w:abstractNumId w:val="37"/>
  </w:num>
  <w:num w:numId="6">
    <w:abstractNumId w:val="21"/>
  </w:num>
  <w:num w:numId="7">
    <w:abstractNumId w:val="32"/>
  </w:num>
  <w:num w:numId="8">
    <w:abstractNumId w:val="13"/>
  </w:num>
  <w:num w:numId="9">
    <w:abstractNumId w:val="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1AA1"/>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63AF"/>
    <w:rsid w:val="0005683B"/>
    <w:rsid w:val="00057D27"/>
    <w:rsid w:val="00060223"/>
    <w:rsid w:val="0006199B"/>
    <w:rsid w:val="00063F1F"/>
    <w:rsid w:val="00065CEA"/>
    <w:rsid w:val="0006650B"/>
    <w:rsid w:val="00067A6F"/>
    <w:rsid w:val="00067E01"/>
    <w:rsid w:val="00070854"/>
    <w:rsid w:val="00072BA1"/>
    <w:rsid w:val="00074AF2"/>
    <w:rsid w:val="000754B3"/>
    <w:rsid w:val="00077A9F"/>
    <w:rsid w:val="000810C6"/>
    <w:rsid w:val="00081CFC"/>
    <w:rsid w:val="00081ED3"/>
    <w:rsid w:val="00082F55"/>
    <w:rsid w:val="0008674C"/>
    <w:rsid w:val="00087C30"/>
    <w:rsid w:val="00091B80"/>
    <w:rsid w:val="0009242B"/>
    <w:rsid w:val="000947D0"/>
    <w:rsid w:val="00094A57"/>
    <w:rsid w:val="00094DFF"/>
    <w:rsid w:val="00095542"/>
    <w:rsid w:val="00096F53"/>
    <w:rsid w:val="00097E33"/>
    <w:rsid w:val="000A4AC0"/>
    <w:rsid w:val="000A6DAC"/>
    <w:rsid w:val="000B2446"/>
    <w:rsid w:val="000B60A8"/>
    <w:rsid w:val="000C15E2"/>
    <w:rsid w:val="000C2CD4"/>
    <w:rsid w:val="000C3D3C"/>
    <w:rsid w:val="000C5186"/>
    <w:rsid w:val="000C524A"/>
    <w:rsid w:val="000C55E7"/>
    <w:rsid w:val="000C7D4C"/>
    <w:rsid w:val="000D20A1"/>
    <w:rsid w:val="000D2991"/>
    <w:rsid w:val="000E1852"/>
    <w:rsid w:val="000E1A12"/>
    <w:rsid w:val="000E44AF"/>
    <w:rsid w:val="000E4B43"/>
    <w:rsid w:val="000F0A6B"/>
    <w:rsid w:val="000F2A6A"/>
    <w:rsid w:val="00100D9A"/>
    <w:rsid w:val="00101F78"/>
    <w:rsid w:val="00102868"/>
    <w:rsid w:val="001048A2"/>
    <w:rsid w:val="00105705"/>
    <w:rsid w:val="00107C8C"/>
    <w:rsid w:val="00115815"/>
    <w:rsid w:val="00120EA9"/>
    <w:rsid w:val="001242F5"/>
    <w:rsid w:val="00124F6A"/>
    <w:rsid w:val="00127177"/>
    <w:rsid w:val="001309E2"/>
    <w:rsid w:val="001439FE"/>
    <w:rsid w:val="00143F82"/>
    <w:rsid w:val="001460C7"/>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E26"/>
    <w:rsid w:val="001C52F7"/>
    <w:rsid w:val="001C5C41"/>
    <w:rsid w:val="001C698C"/>
    <w:rsid w:val="001D1235"/>
    <w:rsid w:val="001D1536"/>
    <w:rsid w:val="001D19D9"/>
    <w:rsid w:val="001D1EBE"/>
    <w:rsid w:val="001D37EA"/>
    <w:rsid w:val="001D3A69"/>
    <w:rsid w:val="001D4082"/>
    <w:rsid w:val="001D5372"/>
    <w:rsid w:val="001D6592"/>
    <w:rsid w:val="001E0561"/>
    <w:rsid w:val="001E0BAE"/>
    <w:rsid w:val="001E3EBC"/>
    <w:rsid w:val="001E4C7C"/>
    <w:rsid w:val="001E5C81"/>
    <w:rsid w:val="001E616C"/>
    <w:rsid w:val="001F17D2"/>
    <w:rsid w:val="001F3C66"/>
    <w:rsid w:val="001F63BA"/>
    <w:rsid w:val="001F6EA3"/>
    <w:rsid w:val="001F700C"/>
    <w:rsid w:val="001F771C"/>
    <w:rsid w:val="001F7CB1"/>
    <w:rsid w:val="002021AD"/>
    <w:rsid w:val="00202831"/>
    <w:rsid w:val="002043D9"/>
    <w:rsid w:val="00206F1D"/>
    <w:rsid w:val="00211C05"/>
    <w:rsid w:val="002121C4"/>
    <w:rsid w:val="00212C36"/>
    <w:rsid w:val="00217868"/>
    <w:rsid w:val="00220403"/>
    <w:rsid w:val="00223E47"/>
    <w:rsid w:val="00224F2D"/>
    <w:rsid w:val="00226053"/>
    <w:rsid w:val="002278D2"/>
    <w:rsid w:val="00230DE8"/>
    <w:rsid w:val="00231D1B"/>
    <w:rsid w:val="00231DE6"/>
    <w:rsid w:val="00233918"/>
    <w:rsid w:val="00235695"/>
    <w:rsid w:val="002361BE"/>
    <w:rsid w:val="00243D90"/>
    <w:rsid w:val="00252B5D"/>
    <w:rsid w:val="0025379D"/>
    <w:rsid w:val="0026044F"/>
    <w:rsid w:val="0026228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BB4"/>
    <w:rsid w:val="002B07B9"/>
    <w:rsid w:val="002B1D5C"/>
    <w:rsid w:val="002B3089"/>
    <w:rsid w:val="002B7219"/>
    <w:rsid w:val="002C0110"/>
    <w:rsid w:val="002C0676"/>
    <w:rsid w:val="002C0BAA"/>
    <w:rsid w:val="002C2F61"/>
    <w:rsid w:val="002C489C"/>
    <w:rsid w:val="002C7A7F"/>
    <w:rsid w:val="002D760F"/>
    <w:rsid w:val="002E1979"/>
    <w:rsid w:val="002E1C1C"/>
    <w:rsid w:val="002E2B53"/>
    <w:rsid w:val="002E3BE1"/>
    <w:rsid w:val="002E4D1D"/>
    <w:rsid w:val="002F043A"/>
    <w:rsid w:val="002F4C03"/>
    <w:rsid w:val="002F740C"/>
    <w:rsid w:val="002F7D54"/>
    <w:rsid w:val="003031E9"/>
    <w:rsid w:val="00303A5B"/>
    <w:rsid w:val="0030432F"/>
    <w:rsid w:val="003104B1"/>
    <w:rsid w:val="00310BF3"/>
    <w:rsid w:val="00312510"/>
    <w:rsid w:val="00313E02"/>
    <w:rsid w:val="00316C92"/>
    <w:rsid w:val="00320C69"/>
    <w:rsid w:val="00321D9C"/>
    <w:rsid w:val="0032312F"/>
    <w:rsid w:val="00323543"/>
    <w:rsid w:val="003302CE"/>
    <w:rsid w:val="00331AD6"/>
    <w:rsid w:val="00333906"/>
    <w:rsid w:val="003375BE"/>
    <w:rsid w:val="00340BA6"/>
    <w:rsid w:val="00340DAB"/>
    <w:rsid w:val="003445CE"/>
    <w:rsid w:val="00344B0A"/>
    <w:rsid w:val="00347625"/>
    <w:rsid w:val="003505E7"/>
    <w:rsid w:val="00352550"/>
    <w:rsid w:val="0035491B"/>
    <w:rsid w:val="0035691E"/>
    <w:rsid w:val="003571BA"/>
    <w:rsid w:val="00357692"/>
    <w:rsid w:val="00360A1A"/>
    <w:rsid w:val="00360C18"/>
    <w:rsid w:val="0036272D"/>
    <w:rsid w:val="00362995"/>
    <w:rsid w:val="003643F1"/>
    <w:rsid w:val="003702C9"/>
    <w:rsid w:val="003717F7"/>
    <w:rsid w:val="00375EE1"/>
    <w:rsid w:val="00377C31"/>
    <w:rsid w:val="0038037E"/>
    <w:rsid w:val="00382274"/>
    <w:rsid w:val="0039001C"/>
    <w:rsid w:val="003913D5"/>
    <w:rsid w:val="00396746"/>
    <w:rsid w:val="003A0D33"/>
    <w:rsid w:val="003A3A8C"/>
    <w:rsid w:val="003A6815"/>
    <w:rsid w:val="003B05B3"/>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403789"/>
    <w:rsid w:val="00406889"/>
    <w:rsid w:val="00406892"/>
    <w:rsid w:val="004134C1"/>
    <w:rsid w:val="004149D8"/>
    <w:rsid w:val="00420683"/>
    <w:rsid w:val="004207B7"/>
    <w:rsid w:val="00423F7E"/>
    <w:rsid w:val="00423FF6"/>
    <w:rsid w:val="00424DF0"/>
    <w:rsid w:val="00425A8E"/>
    <w:rsid w:val="00426A32"/>
    <w:rsid w:val="00427491"/>
    <w:rsid w:val="00427E83"/>
    <w:rsid w:val="00427EDF"/>
    <w:rsid w:val="004321C0"/>
    <w:rsid w:val="00433362"/>
    <w:rsid w:val="0043456B"/>
    <w:rsid w:val="004377D8"/>
    <w:rsid w:val="00442A84"/>
    <w:rsid w:val="00442C7F"/>
    <w:rsid w:val="00447F1F"/>
    <w:rsid w:val="00452112"/>
    <w:rsid w:val="00454A0F"/>
    <w:rsid w:val="00466452"/>
    <w:rsid w:val="00475A5F"/>
    <w:rsid w:val="00476193"/>
    <w:rsid w:val="00477DA2"/>
    <w:rsid w:val="004800AE"/>
    <w:rsid w:val="0048320C"/>
    <w:rsid w:val="00487618"/>
    <w:rsid w:val="00487871"/>
    <w:rsid w:val="004901F1"/>
    <w:rsid w:val="00493988"/>
    <w:rsid w:val="00493D58"/>
    <w:rsid w:val="004948AA"/>
    <w:rsid w:val="004970C6"/>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6AF2"/>
    <w:rsid w:val="004D767E"/>
    <w:rsid w:val="004E0522"/>
    <w:rsid w:val="004E7495"/>
    <w:rsid w:val="004E7E80"/>
    <w:rsid w:val="004F01E4"/>
    <w:rsid w:val="004F4020"/>
    <w:rsid w:val="004F7967"/>
    <w:rsid w:val="00500C39"/>
    <w:rsid w:val="0050236B"/>
    <w:rsid w:val="00505725"/>
    <w:rsid w:val="0051491F"/>
    <w:rsid w:val="00516317"/>
    <w:rsid w:val="005168EA"/>
    <w:rsid w:val="00516A5A"/>
    <w:rsid w:val="0051752C"/>
    <w:rsid w:val="00517F63"/>
    <w:rsid w:val="005200BC"/>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19EB"/>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30F7"/>
    <w:rsid w:val="005B53DA"/>
    <w:rsid w:val="005C1A97"/>
    <w:rsid w:val="005C27BB"/>
    <w:rsid w:val="005C49B0"/>
    <w:rsid w:val="005D2845"/>
    <w:rsid w:val="005D3A3D"/>
    <w:rsid w:val="005D3B7E"/>
    <w:rsid w:val="005D44B0"/>
    <w:rsid w:val="005D59BC"/>
    <w:rsid w:val="005D6D21"/>
    <w:rsid w:val="005D793D"/>
    <w:rsid w:val="005E247E"/>
    <w:rsid w:val="005E25E1"/>
    <w:rsid w:val="005E47A5"/>
    <w:rsid w:val="005F76BC"/>
    <w:rsid w:val="0060013A"/>
    <w:rsid w:val="0060028F"/>
    <w:rsid w:val="00600346"/>
    <w:rsid w:val="00603282"/>
    <w:rsid w:val="0060540D"/>
    <w:rsid w:val="006107BA"/>
    <w:rsid w:val="00612F00"/>
    <w:rsid w:val="0061333B"/>
    <w:rsid w:val="0061361D"/>
    <w:rsid w:val="00614B38"/>
    <w:rsid w:val="00615900"/>
    <w:rsid w:val="00615E18"/>
    <w:rsid w:val="00622C58"/>
    <w:rsid w:val="006243EC"/>
    <w:rsid w:val="00624988"/>
    <w:rsid w:val="0062750B"/>
    <w:rsid w:val="006276D4"/>
    <w:rsid w:val="00632E11"/>
    <w:rsid w:val="00632E97"/>
    <w:rsid w:val="00636E15"/>
    <w:rsid w:val="00641311"/>
    <w:rsid w:val="006436E9"/>
    <w:rsid w:val="00646976"/>
    <w:rsid w:val="00651E72"/>
    <w:rsid w:val="00654711"/>
    <w:rsid w:val="006562D8"/>
    <w:rsid w:val="00656ECB"/>
    <w:rsid w:val="00663494"/>
    <w:rsid w:val="00670998"/>
    <w:rsid w:val="00672AEE"/>
    <w:rsid w:val="006741EC"/>
    <w:rsid w:val="00675382"/>
    <w:rsid w:val="00682059"/>
    <w:rsid w:val="006830C5"/>
    <w:rsid w:val="0068756A"/>
    <w:rsid w:val="0069070C"/>
    <w:rsid w:val="00691380"/>
    <w:rsid w:val="00692141"/>
    <w:rsid w:val="00692FA0"/>
    <w:rsid w:val="00697D42"/>
    <w:rsid w:val="006A29E6"/>
    <w:rsid w:val="006A515C"/>
    <w:rsid w:val="006A559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2077"/>
    <w:rsid w:val="006E4255"/>
    <w:rsid w:val="006E7BA6"/>
    <w:rsid w:val="006F1F37"/>
    <w:rsid w:val="006F3384"/>
    <w:rsid w:val="006F3A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4962"/>
    <w:rsid w:val="00735F34"/>
    <w:rsid w:val="007372DA"/>
    <w:rsid w:val="00737B12"/>
    <w:rsid w:val="00742FAB"/>
    <w:rsid w:val="0074351A"/>
    <w:rsid w:val="007452B6"/>
    <w:rsid w:val="00745AD0"/>
    <w:rsid w:val="00747D7D"/>
    <w:rsid w:val="0075028D"/>
    <w:rsid w:val="00751DAF"/>
    <w:rsid w:val="00753584"/>
    <w:rsid w:val="007547BC"/>
    <w:rsid w:val="00754A74"/>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2E6"/>
    <w:rsid w:val="00796DE9"/>
    <w:rsid w:val="007A3116"/>
    <w:rsid w:val="007A3910"/>
    <w:rsid w:val="007A58BC"/>
    <w:rsid w:val="007A5F46"/>
    <w:rsid w:val="007A6519"/>
    <w:rsid w:val="007B56CA"/>
    <w:rsid w:val="007B7CD5"/>
    <w:rsid w:val="007B7E81"/>
    <w:rsid w:val="007C14A3"/>
    <w:rsid w:val="007C20E9"/>
    <w:rsid w:val="007C405B"/>
    <w:rsid w:val="007C4CAF"/>
    <w:rsid w:val="007C6FB4"/>
    <w:rsid w:val="007C76D7"/>
    <w:rsid w:val="007D138C"/>
    <w:rsid w:val="007D315D"/>
    <w:rsid w:val="007D3438"/>
    <w:rsid w:val="007D3A51"/>
    <w:rsid w:val="007D49CA"/>
    <w:rsid w:val="007D4E68"/>
    <w:rsid w:val="007D65BC"/>
    <w:rsid w:val="007E0AAA"/>
    <w:rsid w:val="007E126D"/>
    <w:rsid w:val="007F040C"/>
    <w:rsid w:val="007F182D"/>
    <w:rsid w:val="007F62C5"/>
    <w:rsid w:val="007F6EE4"/>
    <w:rsid w:val="00803076"/>
    <w:rsid w:val="008042B7"/>
    <w:rsid w:val="00805A74"/>
    <w:rsid w:val="00805FE6"/>
    <w:rsid w:val="00806536"/>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4822"/>
    <w:rsid w:val="00867610"/>
    <w:rsid w:val="00867ED4"/>
    <w:rsid w:val="008744E3"/>
    <w:rsid w:val="00874C48"/>
    <w:rsid w:val="00876EDE"/>
    <w:rsid w:val="00877CAB"/>
    <w:rsid w:val="008809D5"/>
    <w:rsid w:val="0088103B"/>
    <w:rsid w:val="00881E4C"/>
    <w:rsid w:val="00882E28"/>
    <w:rsid w:val="00883C37"/>
    <w:rsid w:val="00890238"/>
    <w:rsid w:val="00891503"/>
    <w:rsid w:val="00893F68"/>
    <w:rsid w:val="008940AC"/>
    <w:rsid w:val="008947F5"/>
    <w:rsid w:val="00894B78"/>
    <w:rsid w:val="008A0B25"/>
    <w:rsid w:val="008B044F"/>
    <w:rsid w:val="008B18D5"/>
    <w:rsid w:val="008B2A74"/>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3545"/>
    <w:rsid w:val="008F36A9"/>
    <w:rsid w:val="008F3EB5"/>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B1F"/>
    <w:rsid w:val="00917990"/>
    <w:rsid w:val="00920F55"/>
    <w:rsid w:val="009225CF"/>
    <w:rsid w:val="00925146"/>
    <w:rsid w:val="009262BE"/>
    <w:rsid w:val="00927D51"/>
    <w:rsid w:val="009312D2"/>
    <w:rsid w:val="009338E0"/>
    <w:rsid w:val="0093402D"/>
    <w:rsid w:val="009349AD"/>
    <w:rsid w:val="00942074"/>
    <w:rsid w:val="0094354A"/>
    <w:rsid w:val="00943AD3"/>
    <w:rsid w:val="009445C5"/>
    <w:rsid w:val="009467CB"/>
    <w:rsid w:val="00946913"/>
    <w:rsid w:val="00947B4D"/>
    <w:rsid w:val="0095034D"/>
    <w:rsid w:val="00953EF9"/>
    <w:rsid w:val="00957449"/>
    <w:rsid w:val="00957B62"/>
    <w:rsid w:val="00957DA9"/>
    <w:rsid w:val="009607B1"/>
    <w:rsid w:val="00962A77"/>
    <w:rsid w:val="009637A9"/>
    <w:rsid w:val="0096480A"/>
    <w:rsid w:val="0096563C"/>
    <w:rsid w:val="00966C22"/>
    <w:rsid w:val="00967918"/>
    <w:rsid w:val="009724A9"/>
    <w:rsid w:val="00973C08"/>
    <w:rsid w:val="009754B3"/>
    <w:rsid w:val="009806E1"/>
    <w:rsid w:val="009807A9"/>
    <w:rsid w:val="00980DD3"/>
    <w:rsid w:val="009827FA"/>
    <w:rsid w:val="00983AA7"/>
    <w:rsid w:val="00984F76"/>
    <w:rsid w:val="009907F4"/>
    <w:rsid w:val="009914D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89C"/>
    <w:rsid w:val="009E67DA"/>
    <w:rsid w:val="009F152C"/>
    <w:rsid w:val="009F16AD"/>
    <w:rsid w:val="009F308E"/>
    <w:rsid w:val="009F3111"/>
    <w:rsid w:val="009F55BD"/>
    <w:rsid w:val="009F5EC1"/>
    <w:rsid w:val="00A00EC9"/>
    <w:rsid w:val="00A06454"/>
    <w:rsid w:val="00A121EE"/>
    <w:rsid w:val="00A12DA9"/>
    <w:rsid w:val="00A14566"/>
    <w:rsid w:val="00A14AC5"/>
    <w:rsid w:val="00A17C5E"/>
    <w:rsid w:val="00A20166"/>
    <w:rsid w:val="00A20772"/>
    <w:rsid w:val="00A307AE"/>
    <w:rsid w:val="00A30FB6"/>
    <w:rsid w:val="00A31AB7"/>
    <w:rsid w:val="00A32EA9"/>
    <w:rsid w:val="00A3386B"/>
    <w:rsid w:val="00A3636E"/>
    <w:rsid w:val="00A457ED"/>
    <w:rsid w:val="00A5004B"/>
    <w:rsid w:val="00A521E9"/>
    <w:rsid w:val="00A52F32"/>
    <w:rsid w:val="00A533A3"/>
    <w:rsid w:val="00A53B20"/>
    <w:rsid w:val="00A53BB5"/>
    <w:rsid w:val="00A555B7"/>
    <w:rsid w:val="00A5725E"/>
    <w:rsid w:val="00A611C5"/>
    <w:rsid w:val="00A629DB"/>
    <w:rsid w:val="00A62B9E"/>
    <w:rsid w:val="00A640C8"/>
    <w:rsid w:val="00A64497"/>
    <w:rsid w:val="00A66631"/>
    <w:rsid w:val="00A6764A"/>
    <w:rsid w:val="00A706C4"/>
    <w:rsid w:val="00A710E3"/>
    <w:rsid w:val="00A73D71"/>
    <w:rsid w:val="00A740A5"/>
    <w:rsid w:val="00A742BE"/>
    <w:rsid w:val="00A87D90"/>
    <w:rsid w:val="00A92F4C"/>
    <w:rsid w:val="00A95D70"/>
    <w:rsid w:val="00A967D6"/>
    <w:rsid w:val="00AA05D9"/>
    <w:rsid w:val="00AA081B"/>
    <w:rsid w:val="00AA2DD1"/>
    <w:rsid w:val="00AA497D"/>
    <w:rsid w:val="00AA5A67"/>
    <w:rsid w:val="00AA7A7E"/>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6F4D"/>
    <w:rsid w:val="00B072D2"/>
    <w:rsid w:val="00B11C69"/>
    <w:rsid w:val="00B13705"/>
    <w:rsid w:val="00B13BC1"/>
    <w:rsid w:val="00B14D40"/>
    <w:rsid w:val="00B20010"/>
    <w:rsid w:val="00B203D8"/>
    <w:rsid w:val="00B223D8"/>
    <w:rsid w:val="00B22C05"/>
    <w:rsid w:val="00B2377F"/>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2D5A"/>
    <w:rsid w:val="00B54887"/>
    <w:rsid w:val="00B559F9"/>
    <w:rsid w:val="00B56953"/>
    <w:rsid w:val="00B57F40"/>
    <w:rsid w:val="00B62DDC"/>
    <w:rsid w:val="00B63F8D"/>
    <w:rsid w:val="00B644F3"/>
    <w:rsid w:val="00B65972"/>
    <w:rsid w:val="00B70380"/>
    <w:rsid w:val="00B7179B"/>
    <w:rsid w:val="00B71E63"/>
    <w:rsid w:val="00B76259"/>
    <w:rsid w:val="00B84EAF"/>
    <w:rsid w:val="00B8577F"/>
    <w:rsid w:val="00B85E09"/>
    <w:rsid w:val="00B86545"/>
    <w:rsid w:val="00B86E0D"/>
    <w:rsid w:val="00B86ED8"/>
    <w:rsid w:val="00B900FA"/>
    <w:rsid w:val="00B92346"/>
    <w:rsid w:val="00B92986"/>
    <w:rsid w:val="00B93091"/>
    <w:rsid w:val="00B939E6"/>
    <w:rsid w:val="00B95787"/>
    <w:rsid w:val="00B95792"/>
    <w:rsid w:val="00BA00B5"/>
    <w:rsid w:val="00BA1929"/>
    <w:rsid w:val="00BA268E"/>
    <w:rsid w:val="00BA26EC"/>
    <w:rsid w:val="00BA2CD5"/>
    <w:rsid w:val="00BA5CF9"/>
    <w:rsid w:val="00BB2330"/>
    <w:rsid w:val="00BB2821"/>
    <w:rsid w:val="00BB30C6"/>
    <w:rsid w:val="00BB7755"/>
    <w:rsid w:val="00BC17C2"/>
    <w:rsid w:val="00BC211C"/>
    <w:rsid w:val="00BC2970"/>
    <w:rsid w:val="00BC32E2"/>
    <w:rsid w:val="00BC33A1"/>
    <w:rsid w:val="00BC55F4"/>
    <w:rsid w:val="00BD0293"/>
    <w:rsid w:val="00BD3DE9"/>
    <w:rsid w:val="00BD4BE5"/>
    <w:rsid w:val="00BD5365"/>
    <w:rsid w:val="00BD64DA"/>
    <w:rsid w:val="00BD6FB3"/>
    <w:rsid w:val="00BE020F"/>
    <w:rsid w:val="00BE04BF"/>
    <w:rsid w:val="00BE0B40"/>
    <w:rsid w:val="00BE0D35"/>
    <w:rsid w:val="00BE1AE3"/>
    <w:rsid w:val="00BF3E4D"/>
    <w:rsid w:val="00BF58E8"/>
    <w:rsid w:val="00BF7248"/>
    <w:rsid w:val="00BF7EE9"/>
    <w:rsid w:val="00C01004"/>
    <w:rsid w:val="00C05C14"/>
    <w:rsid w:val="00C07829"/>
    <w:rsid w:val="00C11AFB"/>
    <w:rsid w:val="00C12976"/>
    <w:rsid w:val="00C204CE"/>
    <w:rsid w:val="00C23F4A"/>
    <w:rsid w:val="00C25A4E"/>
    <w:rsid w:val="00C27145"/>
    <w:rsid w:val="00C274F8"/>
    <w:rsid w:val="00C306E2"/>
    <w:rsid w:val="00C41D55"/>
    <w:rsid w:val="00C433D2"/>
    <w:rsid w:val="00C43A88"/>
    <w:rsid w:val="00C43D7A"/>
    <w:rsid w:val="00C531CC"/>
    <w:rsid w:val="00C53E8A"/>
    <w:rsid w:val="00C57641"/>
    <w:rsid w:val="00C600BC"/>
    <w:rsid w:val="00C6103B"/>
    <w:rsid w:val="00C6219E"/>
    <w:rsid w:val="00C6259F"/>
    <w:rsid w:val="00C637B5"/>
    <w:rsid w:val="00C641FE"/>
    <w:rsid w:val="00C65154"/>
    <w:rsid w:val="00C7241B"/>
    <w:rsid w:val="00C72A24"/>
    <w:rsid w:val="00C7513D"/>
    <w:rsid w:val="00C801D0"/>
    <w:rsid w:val="00C806EC"/>
    <w:rsid w:val="00C82C27"/>
    <w:rsid w:val="00C8571C"/>
    <w:rsid w:val="00C858ED"/>
    <w:rsid w:val="00C864C1"/>
    <w:rsid w:val="00C865FA"/>
    <w:rsid w:val="00C95729"/>
    <w:rsid w:val="00CA2338"/>
    <w:rsid w:val="00CA472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D6EC8"/>
    <w:rsid w:val="00CE18BD"/>
    <w:rsid w:val="00CE5AA8"/>
    <w:rsid w:val="00CE5B61"/>
    <w:rsid w:val="00CE5C0C"/>
    <w:rsid w:val="00CE5F66"/>
    <w:rsid w:val="00CF11C0"/>
    <w:rsid w:val="00CF173A"/>
    <w:rsid w:val="00CF251C"/>
    <w:rsid w:val="00CF2538"/>
    <w:rsid w:val="00CF4C29"/>
    <w:rsid w:val="00CF60B9"/>
    <w:rsid w:val="00CF7E3A"/>
    <w:rsid w:val="00D00B9E"/>
    <w:rsid w:val="00D015D2"/>
    <w:rsid w:val="00D04980"/>
    <w:rsid w:val="00D06182"/>
    <w:rsid w:val="00D07914"/>
    <w:rsid w:val="00D13031"/>
    <w:rsid w:val="00D13471"/>
    <w:rsid w:val="00D14A88"/>
    <w:rsid w:val="00D16219"/>
    <w:rsid w:val="00D16A85"/>
    <w:rsid w:val="00D16DC3"/>
    <w:rsid w:val="00D209C9"/>
    <w:rsid w:val="00D21A59"/>
    <w:rsid w:val="00D22D72"/>
    <w:rsid w:val="00D24C24"/>
    <w:rsid w:val="00D26350"/>
    <w:rsid w:val="00D2702D"/>
    <w:rsid w:val="00D270EC"/>
    <w:rsid w:val="00D30148"/>
    <w:rsid w:val="00D309CD"/>
    <w:rsid w:val="00D32562"/>
    <w:rsid w:val="00D32719"/>
    <w:rsid w:val="00D328A9"/>
    <w:rsid w:val="00D3747F"/>
    <w:rsid w:val="00D43723"/>
    <w:rsid w:val="00D46BAF"/>
    <w:rsid w:val="00D47A2A"/>
    <w:rsid w:val="00D50A74"/>
    <w:rsid w:val="00D517B8"/>
    <w:rsid w:val="00D52A65"/>
    <w:rsid w:val="00D55BB7"/>
    <w:rsid w:val="00D573D8"/>
    <w:rsid w:val="00D60761"/>
    <w:rsid w:val="00D61E71"/>
    <w:rsid w:val="00D63FCF"/>
    <w:rsid w:val="00D65641"/>
    <w:rsid w:val="00D67B01"/>
    <w:rsid w:val="00D71DF3"/>
    <w:rsid w:val="00D73C77"/>
    <w:rsid w:val="00D74A57"/>
    <w:rsid w:val="00D74CA3"/>
    <w:rsid w:val="00D77570"/>
    <w:rsid w:val="00D77CBA"/>
    <w:rsid w:val="00D841BF"/>
    <w:rsid w:val="00D94C90"/>
    <w:rsid w:val="00D94EF3"/>
    <w:rsid w:val="00D97AB8"/>
    <w:rsid w:val="00DA1425"/>
    <w:rsid w:val="00DA26C3"/>
    <w:rsid w:val="00DA4BF7"/>
    <w:rsid w:val="00DA5D07"/>
    <w:rsid w:val="00DA7A0D"/>
    <w:rsid w:val="00DA7E7C"/>
    <w:rsid w:val="00DB1345"/>
    <w:rsid w:val="00DB17C5"/>
    <w:rsid w:val="00DB298D"/>
    <w:rsid w:val="00DB46D1"/>
    <w:rsid w:val="00DB7290"/>
    <w:rsid w:val="00DC0BD4"/>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11287"/>
    <w:rsid w:val="00E11529"/>
    <w:rsid w:val="00E11791"/>
    <w:rsid w:val="00E200CC"/>
    <w:rsid w:val="00E211C6"/>
    <w:rsid w:val="00E212A6"/>
    <w:rsid w:val="00E229EA"/>
    <w:rsid w:val="00E24DB0"/>
    <w:rsid w:val="00E25403"/>
    <w:rsid w:val="00E259FC"/>
    <w:rsid w:val="00E26716"/>
    <w:rsid w:val="00E332B4"/>
    <w:rsid w:val="00E3330B"/>
    <w:rsid w:val="00E335B2"/>
    <w:rsid w:val="00E40EE6"/>
    <w:rsid w:val="00E44731"/>
    <w:rsid w:val="00E4562E"/>
    <w:rsid w:val="00E5002C"/>
    <w:rsid w:val="00E50AAC"/>
    <w:rsid w:val="00E570C5"/>
    <w:rsid w:val="00E57399"/>
    <w:rsid w:val="00E57FC6"/>
    <w:rsid w:val="00E653FB"/>
    <w:rsid w:val="00E67624"/>
    <w:rsid w:val="00E73A77"/>
    <w:rsid w:val="00E73B0E"/>
    <w:rsid w:val="00E74B17"/>
    <w:rsid w:val="00E74C9E"/>
    <w:rsid w:val="00E77271"/>
    <w:rsid w:val="00E8212B"/>
    <w:rsid w:val="00E842AB"/>
    <w:rsid w:val="00E85DF3"/>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4B66"/>
    <w:rsid w:val="00EB6291"/>
    <w:rsid w:val="00EC1701"/>
    <w:rsid w:val="00EC2B00"/>
    <w:rsid w:val="00EC33AE"/>
    <w:rsid w:val="00EC4A34"/>
    <w:rsid w:val="00ED2111"/>
    <w:rsid w:val="00ED269E"/>
    <w:rsid w:val="00ED5837"/>
    <w:rsid w:val="00EE0E40"/>
    <w:rsid w:val="00EE1D47"/>
    <w:rsid w:val="00EE4BAA"/>
    <w:rsid w:val="00EE6D64"/>
    <w:rsid w:val="00EE7B4E"/>
    <w:rsid w:val="00EF31E5"/>
    <w:rsid w:val="00EF5516"/>
    <w:rsid w:val="00EF774E"/>
    <w:rsid w:val="00F0290F"/>
    <w:rsid w:val="00F1072D"/>
    <w:rsid w:val="00F1680C"/>
    <w:rsid w:val="00F16EE5"/>
    <w:rsid w:val="00F2202C"/>
    <w:rsid w:val="00F23E23"/>
    <w:rsid w:val="00F245B9"/>
    <w:rsid w:val="00F27A4C"/>
    <w:rsid w:val="00F31A60"/>
    <w:rsid w:val="00F3660A"/>
    <w:rsid w:val="00F41430"/>
    <w:rsid w:val="00F44C9E"/>
    <w:rsid w:val="00F469C8"/>
    <w:rsid w:val="00F52684"/>
    <w:rsid w:val="00F54DBF"/>
    <w:rsid w:val="00F56001"/>
    <w:rsid w:val="00F60CAA"/>
    <w:rsid w:val="00F61546"/>
    <w:rsid w:val="00F6338D"/>
    <w:rsid w:val="00F65F84"/>
    <w:rsid w:val="00F660D9"/>
    <w:rsid w:val="00F669F1"/>
    <w:rsid w:val="00F66AFE"/>
    <w:rsid w:val="00F70FE6"/>
    <w:rsid w:val="00F72B1B"/>
    <w:rsid w:val="00F7541A"/>
    <w:rsid w:val="00F77F82"/>
    <w:rsid w:val="00F80501"/>
    <w:rsid w:val="00F80FC9"/>
    <w:rsid w:val="00F81ED7"/>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3C42"/>
    <w:rsid w:val="00FD5B5D"/>
    <w:rsid w:val="00FD70D2"/>
    <w:rsid w:val="00FE04BA"/>
    <w:rsid w:val="00FE3F17"/>
    <w:rsid w:val="00FE5B6C"/>
    <w:rsid w:val="00FF066F"/>
    <w:rsid w:val="00FF2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paragraph" w:customStyle="1" w:styleId="Default">
    <w:name w:val="Default"/>
    <w:uiPriority w:val="99"/>
    <w:rsid w:val="00967918"/>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1F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734962"/>
    <w:pPr>
      <w:spacing w:after="120" w:line="480" w:lineRule="auto"/>
    </w:pPr>
  </w:style>
  <w:style w:type="character" w:customStyle="1" w:styleId="Textoindependiente2Car">
    <w:name w:val="Texto independiente 2 Car"/>
    <w:basedOn w:val="Fuentedeprrafopredeter"/>
    <w:link w:val="Textoindependiente2"/>
    <w:uiPriority w:val="99"/>
    <w:semiHidden/>
    <w:rsid w:val="00734962"/>
    <w:rPr>
      <w:sz w:val="24"/>
      <w:szCs w:val="24"/>
      <w:lang w:val="es-ES_tradnl" w:eastAsia="es-ES"/>
    </w:rPr>
  </w:style>
  <w:style w:type="paragraph" w:customStyle="1" w:styleId="Textoindependiente21">
    <w:name w:val="Texto independiente 21"/>
    <w:basedOn w:val="Normal"/>
    <w:rsid w:val="00734962"/>
    <w:pPr>
      <w:ind w:left="2552"/>
      <w:jc w:val="both"/>
    </w:pPr>
    <w:rPr>
      <w:rFonts w:ascii="Verdana" w:eastAsia="Times New Roman" w:hAnsi="Verdana"/>
      <w:b/>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paragraph" w:customStyle="1" w:styleId="Default">
    <w:name w:val="Default"/>
    <w:uiPriority w:val="99"/>
    <w:rsid w:val="00967918"/>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1F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734962"/>
    <w:pPr>
      <w:spacing w:after="120" w:line="480" w:lineRule="auto"/>
    </w:pPr>
  </w:style>
  <w:style w:type="character" w:customStyle="1" w:styleId="Textoindependiente2Car">
    <w:name w:val="Texto independiente 2 Car"/>
    <w:basedOn w:val="Fuentedeprrafopredeter"/>
    <w:link w:val="Textoindependiente2"/>
    <w:uiPriority w:val="99"/>
    <w:semiHidden/>
    <w:rsid w:val="00734962"/>
    <w:rPr>
      <w:sz w:val="24"/>
      <w:szCs w:val="24"/>
      <w:lang w:val="es-ES_tradnl" w:eastAsia="es-ES"/>
    </w:rPr>
  </w:style>
  <w:style w:type="paragraph" w:customStyle="1" w:styleId="Textoindependiente21">
    <w:name w:val="Texto independiente 21"/>
    <w:basedOn w:val="Normal"/>
    <w:rsid w:val="00734962"/>
    <w:pPr>
      <w:ind w:left="2552"/>
      <w:jc w:val="both"/>
    </w:pPr>
    <w:rPr>
      <w:rFonts w:ascii="Verdana" w:eastAsia="Times New Roman" w:hAnsi="Verdana"/>
      <w:b/>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963">
      <w:bodyDiv w:val="1"/>
      <w:marLeft w:val="0"/>
      <w:marRight w:val="0"/>
      <w:marTop w:val="0"/>
      <w:marBottom w:val="0"/>
      <w:divBdr>
        <w:top w:val="none" w:sz="0" w:space="0" w:color="auto"/>
        <w:left w:val="none" w:sz="0" w:space="0" w:color="auto"/>
        <w:bottom w:val="none" w:sz="0" w:space="0" w:color="auto"/>
        <w:right w:val="none" w:sz="0" w:space="0" w:color="auto"/>
      </w:divBdr>
    </w:div>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224992370">
      <w:bodyDiv w:val="1"/>
      <w:marLeft w:val="0"/>
      <w:marRight w:val="0"/>
      <w:marTop w:val="0"/>
      <w:marBottom w:val="0"/>
      <w:divBdr>
        <w:top w:val="none" w:sz="0" w:space="0" w:color="auto"/>
        <w:left w:val="none" w:sz="0" w:space="0" w:color="auto"/>
        <w:bottom w:val="none" w:sz="0" w:space="0" w:color="auto"/>
        <w:right w:val="none" w:sz="0" w:space="0" w:color="auto"/>
      </w:divBdr>
    </w:div>
    <w:div w:id="432017142">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750880230">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BDFC3-C78A-474B-A2C4-F950DF75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7514</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Quintana</dc:creator>
  <cp:lastModifiedBy>Artemio Montalvo Cambrano</cp:lastModifiedBy>
  <cp:revision>4</cp:revision>
  <cp:lastPrinted>2020-11-26T00:04:00Z</cp:lastPrinted>
  <dcterms:created xsi:type="dcterms:W3CDTF">2020-11-26T00:06:00Z</dcterms:created>
  <dcterms:modified xsi:type="dcterms:W3CDTF">2020-11-26T03:53:00Z</dcterms:modified>
</cp:coreProperties>
</file>